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96475"/>
      <w:bookmarkStart w:id="3" w:name="_Toc15378441"/>
      <w:bookmarkStart w:id="4" w:name="_Toc15377193"/>
      <w:bookmarkStart w:id="5" w:name="_Toc15377425"/>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2</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598"/>
      <w:bookmarkStart w:id="8" w:name="_Toc15378442"/>
      <w:bookmarkStart w:id="9" w:name="_Toc15396476"/>
      <w:bookmarkStart w:id="10" w:name="_Toc15377426"/>
      <w:r>
        <w:rPr>
          <w:rFonts w:hint="eastAsia" w:ascii="方正小标宋简体" w:hAnsi="方正小标宋简体" w:eastAsia="方正小标宋简体" w:cs="方正小标宋简体"/>
          <w:sz w:val="72"/>
          <w:szCs w:val="72"/>
        </w:rPr>
        <w:t>泸县</w:t>
      </w:r>
      <w:bookmarkEnd w:id="0"/>
      <w:bookmarkStart w:id="11" w:name="_Toc15306268"/>
      <w:r>
        <w:rPr>
          <w:rFonts w:hint="eastAsia" w:ascii="方正小标宋简体" w:hAnsi="方正小标宋简体" w:eastAsia="方正小标宋简体" w:cs="方正小标宋简体"/>
          <w:sz w:val="72"/>
          <w:szCs w:val="72"/>
          <w:lang w:eastAsia="zh-CN"/>
        </w:rPr>
        <w:t>立石中心卫生院</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3</w:t>
      </w:r>
      <w:r>
        <w:rPr>
          <w:rFonts w:hint="eastAsia"/>
        </w:rPr>
        <w:t>年</w:t>
      </w:r>
      <w:r>
        <w:rPr>
          <w:rFonts w:hint="eastAsia"/>
          <w:lang w:val="en-US" w:eastAsia="zh-CN"/>
        </w:rPr>
        <w:t>10</w:t>
      </w:r>
      <w:r>
        <w:rPr>
          <w:rFonts w:hint="eastAsia"/>
        </w:rPr>
        <w:t>月</w:t>
      </w:r>
      <w:r>
        <w:rPr>
          <w:rFonts w:hint="eastAsia"/>
          <w:lang w:val="en-US" w:eastAsia="zh-CN"/>
        </w:rPr>
        <w:t>13</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第一部分单位概况</w:t>
      </w:r>
    </w:p>
    <w:p>
      <w:pPr>
        <w:pStyle w:val="12"/>
        <w:adjustRightInd w:val="0"/>
        <w:snapToGrid w:val="0"/>
        <w:spacing w:line="440" w:lineRule="exact"/>
        <w:jc w:val="left"/>
        <w:rPr>
          <w:sz w:val="24"/>
        </w:rPr>
      </w:pPr>
      <w:r>
        <w:rPr>
          <w:rFonts w:hint="eastAsia"/>
          <w:sz w:val="24"/>
        </w:rPr>
        <w:t>一、职能简介</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lang w:eastAsia="zh-CN"/>
        </w:rPr>
        <w:t>2022</w:t>
      </w:r>
      <w:r>
        <w:rPr>
          <w:rFonts w:hint="eastAsia" w:asciiTheme="minorEastAsia" w:hAnsiTheme="minorEastAsia" w:eastAsiaTheme="minorEastAsia" w:cstheme="minorEastAsia"/>
          <w:sz w:val="24"/>
        </w:rPr>
        <w:t>年重点工作完成情况</w:t>
      </w:r>
    </w:p>
    <w:p>
      <w:pPr>
        <w:pStyle w:val="11"/>
        <w:adjustRightInd w:val="0"/>
        <w:snapToGrid w:val="0"/>
        <w:spacing w:before="0" w:line="440" w:lineRule="exact"/>
        <w:jc w:val="left"/>
        <w:rPr>
          <w:sz w:val="24"/>
          <w:szCs w:val="24"/>
        </w:rPr>
      </w:pPr>
      <w:r>
        <w:rPr>
          <w:rFonts w:hint="eastAsia"/>
          <w:sz w:val="24"/>
        </w:rPr>
        <w:t xml:space="preserve">第二部分 </w:t>
      </w:r>
      <w:r>
        <w:rPr>
          <w:rFonts w:hint="eastAsia"/>
          <w:sz w:val="24"/>
          <w:lang w:eastAsia="zh-CN"/>
        </w:rPr>
        <w:t>2022</w:t>
      </w:r>
      <w:r>
        <w:rPr>
          <w:rFonts w:hint="eastAsia"/>
          <w:sz w:val="24"/>
        </w:rPr>
        <w:t>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rPr>
          <w:sz w:val="24"/>
        </w:rPr>
      </w:pPr>
      <w:r>
        <w:rPr>
          <w:rFonts w:hint="eastAsia"/>
          <w:sz w:val="24"/>
        </w:rPr>
        <w:t>十、其他重要事项的情况说明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第三部分名词解释</w:t>
      </w:r>
    </w:p>
    <w:p>
      <w:pPr>
        <w:pStyle w:val="11"/>
        <w:adjustRightInd w:val="0"/>
        <w:snapToGrid w:val="0"/>
        <w:spacing w:before="0" w:line="440" w:lineRule="exact"/>
        <w:jc w:val="left"/>
        <w:rPr>
          <w:rFonts w:cstheme="minorBidi"/>
          <w:sz w:val="24"/>
          <w:szCs w:val="24"/>
        </w:rPr>
      </w:pPr>
      <w:r>
        <w:rPr>
          <w:rFonts w:hint="eastAsia"/>
          <w:sz w:val="24"/>
        </w:rPr>
        <w:t>第四部分附件</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十、一般公共预算财政拨款“三公”经费支出决算表</w:t>
      </w:r>
    </w:p>
    <w:p>
      <w:pPr>
        <w:pStyle w:val="12"/>
        <w:adjustRightInd w:val="0"/>
        <w:snapToGrid w:val="0"/>
        <w:spacing w:line="440" w:lineRule="exact"/>
        <w:jc w:val="left"/>
        <w:rPr>
          <w:sz w:val="24"/>
        </w:rPr>
      </w:pPr>
      <w:r>
        <w:rPr>
          <w:rFonts w:hint="eastAsia"/>
          <w:sz w:val="24"/>
        </w:rPr>
        <w:t>十一、政府性基金预算财政拨款收入支出决算表</w:t>
      </w:r>
    </w:p>
    <w:p>
      <w:pPr>
        <w:pStyle w:val="12"/>
        <w:adjustRightInd w:val="0"/>
        <w:snapToGrid w:val="0"/>
        <w:spacing w:line="440" w:lineRule="exact"/>
        <w:jc w:val="left"/>
        <w:rPr>
          <w:sz w:val="24"/>
        </w:rPr>
      </w:pPr>
      <w:r>
        <w:rPr>
          <w:rFonts w:hint="eastAsia"/>
          <w:sz w:val="24"/>
        </w:rPr>
        <w:t>十二、政府性基金预算财政拨款“三公”经费支出决算表</w:t>
      </w:r>
    </w:p>
    <w:p>
      <w:pPr>
        <w:pStyle w:val="12"/>
        <w:adjustRightInd w:val="0"/>
        <w:snapToGrid w:val="0"/>
        <w:spacing w:line="440" w:lineRule="exact"/>
        <w:jc w:val="left"/>
        <w:rPr>
          <w:sz w:val="24"/>
        </w:rPr>
      </w:pPr>
      <w:r>
        <w:rPr>
          <w:rFonts w:hint="eastAsia"/>
          <w:sz w:val="24"/>
        </w:rPr>
        <w:t>十三、国有资本经营预算财政拨款收入支出决算表</w:t>
      </w:r>
    </w:p>
    <w:p>
      <w:pPr>
        <w:pStyle w:val="12"/>
        <w:adjustRightInd w:val="0"/>
        <w:snapToGrid w:val="0"/>
        <w:spacing w:line="440" w:lineRule="exact"/>
        <w:jc w:val="left"/>
        <w:rPr>
          <w:sz w:val="24"/>
        </w:rPr>
      </w:pPr>
      <w:r>
        <w:rPr>
          <w:rFonts w:hint="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numPr>
          <w:ilvl w:val="0"/>
          <w:numId w:val="1"/>
        </w:numPr>
        <w:ind w:left="420" w:leftChars="0" w:firstLineChars="0"/>
        <w:rPr>
          <w:rStyle w:val="25"/>
          <w:rFonts w:hint="eastAsia" w:ascii="黑体" w:hAnsi="黑体" w:eastAsia="黑体"/>
          <w:b w:val="0"/>
          <w:bCs w:val="0"/>
        </w:rPr>
      </w:pPr>
      <w:bookmarkStart w:id="14" w:name="_Toc15396600"/>
      <w:bookmarkStart w:id="15" w:name="_Toc15377197"/>
      <w:r>
        <w:rPr>
          <w:rStyle w:val="25"/>
          <w:rFonts w:hint="eastAsia" w:ascii="黑体" w:hAnsi="黑体" w:eastAsia="黑体"/>
          <w:b w:val="0"/>
          <w:bCs w:val="0"/>
        </w:rPr>
        <w:t>职能简介</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泸县立石中心卫生院位于省级风景名胜区——玉龙湖，紧邻重庆市永川区吉安镇。是集基本医疗、预防保健、卫生监督、健康教育、康复、计划生育等为一体的非营利性公立医院。医院占地面积</w:t>
      </w:r>
      <w:r>
        <w:rPr>
          <w:rFonts w:hint="eastAsia" w:ascii="仿宋" w:hAnsi="仿宋" w:eastAsia="仿宋" w:cs="Times New Roman"/>
          <w:sz w:val="32"/>
          <w:szCs w:val="32"/>
          <w:lang w:eastAsia="zh-CN"/>
        </w:rPr>
        <w:t>近</w:t>
      </w:r>
      <w:r>
        <w:rPr>
          <w:rFonts w:hint="eastAsia" w:ascii="仿宋" w:hAnsi="仿宋" w:eastAsia="仿宋" w:cs="Times New Roman"/>
          <w:sz w:val="32"/>
          <w:szCs w:val="32"/>
          <w:lang w:val="en-US" w:eastAsia="zh-CN"/>
        </w:rPr>
        <w:t>30</w:t>
      </w:r>
      <w:r>
        <w:rPr>
          <w:rFonts w:hint="eastAsia" w:ascii="仿宋" w:hAnsi="仿宋" w:eastAsia="仿宋" w:cs="Times New Roman"/>
          <w:sz w:val="32"/>
          <w:szCs w:val="32"/>
        </w:rPr>
        <w:t>亩，建筑面积</w:t>
      </w:r>
      <w:r>
        <w:rPr>
          <w:rFonts w:hint="eastAsia" w:ascii="仿宋" w:hAnsi="仿宋" w:eastAsia="仿宋" w:cs="Times New Roman"/>
          <w:sz w:val="32"/>
          <w:szCs w:val="32"/>
          <w:lang w:val="en-US" w:eastAsia="zh-CN"/>
        </w:rPr>
        <w:t>12000</w:t>
      </w:r>
      <w:r>
        <w:rPr>
          <w:rFonts w:hint="eastAsia" w:ascii="仿宋" w:hAnsi="仿宋" w:eastAsia="仿宋" w:cs="Times New Roman"/>
          <w:sz w:val="32"/>
          <w:szCs w:val="32"/>
        </w:rPr>
        <w:t>平方米，设有编制床位</w:t>
      </w:r>
      <w:r>
        <w:rPr>
          <w:rFonts w:hint="eastAsia" w:ascii="仿宋" w:hAnsi="仿宋" w:eastAsia="仿宋" w:cs="Times New Roman"/>
          <w:sz w:val="32"/>
          <w:szCs w:val="32"/>
          <w:lang w:val="en-US" w:eastAsia="zh-CN"/>
        </w:rPr>
        <w:t>80</w:t>
      </w:r>
      <w:r>
        <w:rPr>
          <w:rFonts w:hint="eastAsia" w:ascii="仿宋" w:hAnsi="仿宋" w:eastAsia="仿宋" w:cs="Times New Roman"/>
          <w:sz w:val="32"/>
          <w:szCs w:val="32"/>
        </w:rPr>
        <w:t>张，现有在岗职工</w:t>
      </w:r>
      <w:r>
        <w:rPr>
          <w:rFonts w:hint="eastAsia" w:ascii="仿宋" w:hAnsi="仿宋" w:eastAsia="仿宋" w:cs="Times New Roman"/>
          <w:sz w:val="32"/>
          <w:szCs w:val="32"/>
          <w:lang w:val="en-US" w:eastAsia="zh-CN"/>
        </w:rPr>
        <w:t>80余</w:t>
      </w:r>
      <w:r>
        <w:rPr>
          <w:rFonts w:hint="eastAsia" w:ascii="仿宋" w:hAnsi="仿宋" w:eastAsia="仿宋" w:cs="Times New Roman"/>
          <w:sz w:val="32"/>
          <w:szCs w:val="32"/>
        </w:rPr>
        <w:t>人，中高级职称</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0余人。医院拥有DR、</w:t>
      </w:r>
      <w:r>
        <w:rPr>
          <w:rFonts w:hint="eastAsia" w:ascii="仿宋" w:hAnsi="仿宋" w:eastAsia="仿宋" w:cs="Times New Roman"/>
          <w:sz w:val="32"/>
          <w:szCs w:val="32"/>
          <w:lang w:val="en-US" w:eastAsia="zh-CN"/>
        </w:rPr>
        <w:t>DC-70彩色</w:t>
      </w:r>
      <w:r>
        <w:rPr>
          <w:rFonts w:hint="eastAsia" w:ascii="仿宋" w:hAnsi="仿宋" w:eastAsia="仿宋" w:cs="Times New Roman"/>
          <w:sz w:val="32"/>
          <w:szCs w:val="32"/>
        </w:rPr>
        <w:t>B超、全自动发光免疫分析仪、全自动生化分析仪、全自动血凝仪、全自动</w:t>
      </w:r>
      <w:r>
        <w:rPr>
          <w:rFonts w:hint="eastAsia" w:ascii="仿宋" w:hAnsi="仿宋" w:eastAsia="仿宋" w:cs="Times New Roman"/>
          <w:sz w:val="32"/>
          <w:szCs w:val="32"/>
          <w:lang w:eastAsia="zh-CN"/>
        </w:rPr>
        <w:t>五</w:t>
      </w:r>
      <w:r>
        <w:rPr>
          <w:rFonts w:hint="eastAsia" w:ascii="仿宋" w:hAnsi="仿宋" w:eastAsia="仿宋" w:cs="Times New Roman"/>
          <w:sz w:val="32"/>
          <w:szCs w:val="32"/>
        </w:rPr>
        <w:t>分</w:t>
      </w:r>
      <w:r>
        <w:rPr>
          <w:rFonts w:hint="eastAsia" w:ascii="仿宋" w:hAnsi="仿宋" w:eastAsia="仿宋" w:cs="Times New Roman"/>
          <w:sz w:val="32"/>
          <w:szCs w:val="32"/>
          <w:lang w:eastAsia="zh-CN"/>
        </w:rPr>
        <w:t>类</w:t>
      </w:r>
      <w:r>
        <w:rPr>
          <w:rFonts w:hint="eastAsia" w:ascii="仿宋" w:hAnsi="仿宋" w:eastAsia="仿宋" w:cs="Times New Roman"/>
          <w:sz w:val="32"/>
          <w:szCs w:val="32"/>
        </w:rPr>
        <w:t>细胞分析仪、心电监护仪、尿分析仪、心电图机、全自动电动牵引床等设备。</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设有内儿科、普外科、中医骨伤科、妇产科、痔瘘科、康复科、全民预防体检中心、数字化接种门诊、妇幼保健计划生育服务站等</w:t>
      </w:r>
      <w:r>
        <w:rPr>
          <w:rFonts w:hint="eastAsia" w:ascii="仿宋" w:hAnsi="仿宋" w:eastAsia="仿宋" w:cs="Times New Roman"/>
          <w:sz w:val="32"/>
          <w:szCs w:val="32"/>
          <w:lang w:eastAsia="zh-CN"/>
        </w:rPr>
        <w:t>科室</w:t>
      </w:r>
      <w:r>
        <w:rPr>
          <w:rFonts w:hint="eastAsia" w:ascii="仿宋" w:hAnsi="仿宋" w:eastAsia="仿宋" w:cs="Times New Roman"/>
          <w:sz w:val="32"/>
          <w:szCs w:val="32"/>
        </w:rPr>
        <w:t>。能对上述科室常见病、多发病进行</w:t>
      </w:r>
      <w:r>
        <w:rPr>
          <w:rFonts w:hint="eastAsia" w:ascii="仿宋" w:hAnsi="仿宋" w:eastAsia="仿宋" w:cs="Times New Roman"/>
          <w:sz w:val="32"/>
          <w:szCs w:val="32"/>
          <w:lang w:eastAsia="zh-CN"/>
        </w:rPr>
        <w:t>科学检查、</w:t>
      </w:r>
      <w:r>
        <w:rPr>
          <w:rFonts w:hint="eastAsia" w:ascii="仿宋" w:hAnsi="仿宋" w:eastAsia="仿宋" w:cs="Times New Roman"/>
          <w:sz w:val="32"/>
          <w:szCs w:val="32"/>
        </w:rPr>
        <w:t>诊断及治疗。</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能开展DR数字摄影、彩色多普勒超声诊断（彩超）、脑血流动力图、</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小时动态心电图、</w:t>
      </w:r>
      <w:r>
        <w:rPr>
          <w:rFonts w:hint="eastAsia" w:ascii="仿宋" w:hAnsi="仿宋" w:eastAsia="仿宋" w:cs="Times New Roman"/>
          <w:sz w:val="32"/>
          <w:szCs w:val="32"/>
          <w:lang w:eastAsia="zh-CN"/>
        </w:rPr>
        <w:t>动态血压监测、</w:t>
      </w:r>
      <w:r>
        <w:rPr>
          <w:rFonts w:hint="eastAsia" w:ascii="仿宋" w:hAnsi="仿宋" w:eastAsia="仿宋" w:cs="Times New Roman"/>
          <w:sz w:val="32"/>
          <w:szCs w:val="32"/>
        </w:rPr>
        <w:t>血常规、肝功能、肾功能、心肌酶</w:t>
      </w:r>
      <w:r>
        <w:rPr>
          <w:rFonts w:hint="eastAsia" w:ascii="仿宋" w:hAnsi="仿宋" w:eastAsia="仿宋" w:cs="Times New Roman"/>
          <w:sz w:val="32"/>
          <w:szCs w:val="32"/>
          <w:lang w:eastAsia="zh-CN"/>
        </w:rPr>
        <w:t>学</w:t>
      </w:r>
      <w:r>
        <w:rPr>
          <w:rFonts w:hint="eastAsia" w:ascii="仿宋" w:hAnsi="仿宋" w:eastAsia="仿宋" w:cs="Times New Roman"/>
          <w:sz w:val="32"/>
          <w:szCs w:val="32"/>
        </w:rPr>
        <w:t>、血脂、电解质、 C反应蛋白、甲状腺功能、肿瘤标志物、乙肝两对半、艾滋病、梅毒、结核等辅助检查。</w:t>
      </w:r>
    </w:p>
    <w:p>
      <w:pPr>
        <w:spacing w:line="600" w:lineRule="exact"/>
        <w:ind w:firstLine="640" w:firstLineChars="200"/>
        <w:rPr>
          <w:rFonts w:hint="default" w:eastAsia="宋体"/>
          <w:lang w:val="en-US" w:eastAsia="zh-CN"/>
        </w:rPr>
      </w:pPr>
      <w:r>
        <w:rPr>
          <w:rFonts w:hint="eastAsia" w:ascii="仿宋" w:hAnsi="仿宋" w:eastAsia="仿宋" w:cs="Times New Roman"/>
          <w:sz w:val="32"/>
          <w:szCs w:val="32"/>
          <w:lang w:eastAsia="zh-CN"/>
        </w:rPr>
        <w:t>医</w:t>
      </w:r>
      <w:r>
        <w:rPr>
          <w:rFonts w:hint="eastAsia" w:ascii="仿宋" w:hAnsi="仿宋" w:eastAsia="仿宋" w:cs="Times New Roman"/>
          <w:sz w:val="32"/>
          <w:szCs w:val="32"/>
          <w:lang w:val="en-US" w:eastAsia="zh-CN"/>
        </w:rPr>
        <w:t>院目前正</w:t>
      </w:r>
      <w:r>
        <w:rPr>
          <w:rFonts w:hint="eastAsia" w:ascii="仿宋" w:hAnsi="仿宋" w:eastAsia="仿宋" w:cs="Times New Roman"/>
          <w:sz w:val="32"/>
          <w:szCs w:val="32"/>
        </w:rPr>
        <w:t>按照二级综合医院标准打造</w:t>
      </w:r>
      <w:r>
        <w:rPr>
          <w:rFonts w:hint="eastAsia" w:ascii="仿宋" w:hAnsi="仿宋" w:eastAsia="仿宋" w:cs="Times New Roman"/>
          <w:sz w:val="32"/>
          <w:szCs w:val="32"/>
          <w:lang w:eastAsia="zh-CN"/>
        </w:rPr>
        <w:t>，将</w:t>
      </w:r>
      <w:r>
        <w:rPr>
          <w:rFonts w:hint="eastAsia" w:ascii="仿宋" w:hAnsi="仿宋" w:eastAsia="仿宋" w:cs="Times New Roman"/>
          <w:sz w:val="32"/>
          <w:szCs w:val="32"/>
        </w:rPr>
        <w:t>成为集现代化、园林化、人性化、专业化的综合</w:t>
      </w:r>
      <w:r>
        <w:rPr>
          <w:rFonts w:hint="eastAsia" w:ascii="仿宋" w:hAnsi="仿宋" w:eastAsia="仿宋" w:cs="Times New Roman"/>
          <w:sz w:val="32"/>
          <w:szCs w:val="32"/>
          <w:lang w:eastAsia="zh-CN"/>
        </w:rPr>
        <w:t>性</w:t>
      </w:r>
      <w:r>
        <w:rPr>
          <w:rFonts w:hint="eastAsia" w:ascii="仿宋" w:hAnsi="仿宋" w:eastAsia="仿宋" w:cs="Times New Roman"/>
          <w:sz w:val="32"/>
          <w:szCs w:val="32"/>
        </w:rPr>
        <w:t>医院，为广大患者提供</w:t>
      </w:r>
      <w:r>
        <w:rPr>
          <w:rFonts w:hint="eastAsia" w:ascii="仿宋" w:hAnsi="仿宋" w:eastAsia="仿宋" w:cs="Times New Roman"/>
          <w:sz w:val="32"/>
          <w:szCs w:val="32"/>
          <w:lang w:eastAsia="zh-CN"/>
        </w:rPr>
        <w:t>安全、</w:t>
      </w:r>
      <w:r>
        <w:rPr>
          <w:rFonts w:hint="eastAsia" w:ascii="仿宋" w:hAnsi="仿宋" w:eastAsia="仿宋" w:cs="Times New Roman"/>
          <w:sz w:val="32"/>
          <w:szCs w:val="32"/>
        </w:rPr>
        <w:t>优质</w:t>
      </w:r>
      <w:r>
        <w:rPr>
          <w:rFonts w:hint="eastAsia" w:ascii="仿宋" w:hAnsi="仿宋" w:eastAsia="仿宋" w:cs="Times New Roman"/>
          <w:sz w:val="32"/>
          <w:szCs w:val="32"/>
          <w:lang w:eastAsia="zh-CN"/>
        </w:rPr>
        <w:t>、价廉、便捷的</w:t>
      </w:r>
      <w:r>
        <w:rPr>
          <w:rFonts w:hint="eastAsia" w:ascii="仿宋" w:hAnsi="仿宋" w:eastAsia="仿宋" w:cs="Times New Roman"/>
          <w:sz w:val="32"/>
          <w:szCs w:val="32"/>
        </w:rPr>
        <w:t>服务。</w:t>
      </w:r>
      <w:r>
        <w:rPr>
          <w:rFonts w:hint="eastAsia" w:ascii="仿宋" w:hAnsi="仿宋" w:eastAsia="仿宋" w:cs="Times New Roman"/>
          <w:sz w:val="32"/>
          <w:szCs w:val="32"/>
          <w:lang w:eastAsia="zh-CN"/>
        </w:rPr>
        <w:t>医院现有职工总人数</w:t>
      </w:r>
      <w:r>
        <w:rPr>
          <w:rFonts w:hint="eastAsia" w:ascii="仿宋" w:hAnsi="仿宋" w:eastAsia="仿宋" w:cs="Times New Roman"/>
          <w:sz w:val="32"/>
          <w:szCs w:val="32"/>
          <w:lang w:val="en-US" w:eastAsia="zh-CN"/>
        </w:rPr>
        <w:t>88</w:t>
      </w:r>
      <w:r>
        <w:rPr>
          <w:rFonts w:hint="eastAsia" w:ascii="仿宋" w:hAnsi="仿宋" w:eastAsia="仿宋" w:cs="Times New Roman"/>
          <w:sz w:val="32"/>
          <w:szCs w:val="32"/>
          <w:lang w:eastAsia="zh-CN"/>
        </w:rPr>
        <w:t>人，其中在编人员</w:t>
      </w:r>
      <w:r>
        <w:rPr>
          <w:rFonts w:hint="eastAsia" w:ascii="仿宋" w:hAnsi="仿宋" w:eastAsia="仿宋" w:cs="Times New Roman"/>
          <w:sz w:val="32"/>
          <w:szCs w:val="32"/>
          <w:lang w:val="en-US" w:eastAsia="zh-CN"/>
        </w:rPr>
        <w:t>65</w:t>
      </w:r>
      <w:r>
        <w:rPr>
          <w:rFonts w:hint="eastAsia" w:ascii="仿宋" w:hAnsi="仿宋" w:eastAsia="仿宋" w:cs="Times New Roman"/>
          <w:sz w:val="32"/>
          <w:szCs w:val="32"/>
          <w:lang w:eastAsia="zh-CN"/>
        </w:rPr>
        <w:t>人，临聘人员</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lang w:eastAsia="zh-CN"/>
        </w:rPr>
        <w:t>人。</w:t>
      </w:r>
    </w:p>
    <w:p>
      <w:pPr>
        <w:pStyle w:val="4"/>
        <w:tabs>
          <w:tab w:val="center" w:pos="4153"/>
        </w:tabs>
        <w:rPr>
          <w:rFonts w:hint="eastAsia" w:ascii="黑体" w:hAnsi="黑体" w:eastAsia="黑体"/>
          <w:b w:val="0"/>
          <w:lang w:eastAsia="zh-CN"/>
        </w:rPr>
      </w:pPr>
      <w:r>
        <w:rPr>
          <w:rFonts w:hint="eastAsia" w:ascii="黑体" w:hAnsi="黑体" w:eastAsia="黑体"/>
          <w:b w:val="0"/>
        </w:rPr>
        <w:t>二、202</w:t>
      </w:r>
      <w:r>
        <w:rPr>
          <w:rFonts w:hint="eastAsia" w:ascii="黑体" w:hAnsi="黑体" w:eastAsia="黑体"/>
          <w:b w:val="0"/>
          <w:lang w:val="en-US" w:eastAsia="zh-CN"/>
        </w:rPr>
        <w:t>2</w:t>
      </w:r>
      <w:r>
        <w:rPr>
          <w:rFonts w:hint="eastAsia" w:ascii="黑体" w:hAnsi="黑体" w:eastAsia="黑体"/>
          <w:b w:val="0"/>
        </w:rPr>
        <w:t>年重点工作</w:t>
      </w:r>
      <w:bookmarkEnd w:id="14"/>
      <w:bookmarkEnd w:id="15"/>
      <w:r>
        <w:rPr>
          <w:rFonts w:hint="eastAsia" w:ascii="黑体" w:hAnsi="黑体" w:eastAsia="黑体"/>
          <w:b w:val="0"/>
        </w:rPr>
        <w:t>完成情况</w:t>
      </w:r>
      <w:r>
        <w:rPr>
          <w:rFonts w:hint="eastAsia" w:ascii="黑体" w:hAnsi="黑体" w:eastAsia="黑体"/>
          <w:b w:val="0"/>
          <w:lang w:eastAsia="zh-CN"/>
        </w:rPr>
        <w:tab/>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这一年来，我镇的</w:t>
      </w:r>
      <w:r>
        <w:rPr>
          <w:rFonts w:hint="eastAsia" w:ascii="仿宋" w:hAnsi="仿宋" w:eastAsia="仿宋" w:cs="Times New Roman"/>
          <w:sz w:val="32"/>
          <w:szCs w:val="32"/>
          <w:lang w:eastAsia="zh-CN"/>
        </w:rPr>
        <w:t>医疗和</w:t>
      </w:r>
      <w:r>
        <w:rPr>
          <w:rFonts w:hint="eastAsia" w:ascii="仿宋" w:hAnsi="仿宋" w:eastAsia="仿宋" w:cs="Times New Roman"/>
          <w:sz w:val="32"/>
          <w:szCs w:val="32"/>
        </w:rPr>
        <w:t>基本公共卫生工作在县卫健局领导下，县疾控中心和县保健院的指导下，院领导的支持、关心下，通过全体人员相互合作，完成了上级交给我们的各项工作任务指标。现将我镇基本公共卫生工作</w:t>
      </w:r>
      <w:r>
        <w:rPr>
          <w:rFonts w:hint="eastAsia" w:ascii="仿宋" w:hAnsi="仿宋" w:eastAsia="仿宋" w:cs="Times New Roman"/>
          <w:sz w:val="32"/>
          <w:szCs w:val="32"/>
          <w:lang w:eastAsia="zh-CN"/>
        </w:rPr>
        <w:t>和临床医疗工作</w:t>
      </w:r>
      <w:r>
        <w:rPr>
          <w:rFonts w:hint="eastAsia" w:ascii="仿宋" w:hAnsi="仿宋" w:eastAsia="仿宋" w:cs="Times New Roman"/>
          <w:sz w:val="32"/>
          <w:szCs w:val="32"/>
        </w:rPr>
        <w:t>开展情况总结如下：</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1.2022年共签约14105人；老年人签约4952人；慢病签约 3272人；残疾人签约800人；计生特扶签约96人，贫困人口签约1884人。</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本年度我院共体检常住居民8809人；处理居民健康档案异常数据2258条；居民健康档案动态更新16929条。</w:t>
      </w:r>
      <w:r>
        <w:rPr>
          <w:rFonts w:hint="eastAsia" w:ascii="仿宋" w:hAnsi="仿宋" w:eastAsia="仿宋" w:cs="Times New Roman"/>
          <w:sz w:val="32"/>
          <w:szCs w:val="32"/>
          <w:lang w:val="en-US" w:eastAsia="zh-CN"/>
        </w:rPr>
        <w:t>2022年全年签约孕产妇人数为208人，其中贫困孕产妇签约人数为5人。</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孕产妇管理：1.2022年（3+1年度）孕产妇总建档数：208人，其中早孕206人，早孕建档率达到99.04％。产妇88人，早孕建卡产妇数86人，产妇早孕建卡率97.72%，活产88人（0对双胎，0死胎死产），高危孕产妇155人，高危管理率为100%，结案高危孕产妇：116人，产后访视87人，访视率达到98.86％。2022年0-6岁儿童总签约数1497人。</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两癌”、妇幼基因检测（HPV）：1.2022年我镇完成县级下达宫颈癌筛查任务：380人，阴道镜筛查38人，组织病检19人；乳腺癌筛查任务：380人，乳腺X线筛查：4人。其中：CIN2病变及以上诊断人数：3人，无确诊宫颈癌及乳腺癌人数。</w:t>
      </w:r>
    </w:p>
    <w:p>
      <w:pPr>
        <w:numPr>
          <w:ilvl w:val="0"/>
          <w:numId w:val="0"/>
        </w:num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5.母婴阻断项目：2022年全年本院孕产妇建档进行艾滋病、梅毒、乙肝母婴阻断筛查共计67人，艾滋病阳性：0人，梅毒单阳：0人，乙肝携带：9人。</w:t>
      </w:r>
    </w:p>
    <w:p>
      <w:pPr>
        <w:numPr>
          <w:ilvl w:val="0"/>
          <w:numId w:val="0"/>
        </w:num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6.村级培训及督导考核：2022年全年对村级开展孕产妇及0-6岁儿童健康管理、叶酸、药具、孕优、母婴阻断等项目培训共计12次，村级督导2次，村级考核2次。</w:t>
      </w:r>
    </w:p>
    <w:p>
      <w:pPr>
        <w:numPr>
          <w:ilvl w:val="0"/>
          <w:numId w:val="0"/>
        </w:num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7.国家免疫规划疫苗接种1904剂次 ;2022年10月-2022年9月 非国家免疫规划疫苗接种4893;新冠疫苗接种23907剂次，其中新冠疫苗第一剂2770剂次，第二剂3206剂次，第三剂17931剂次,总剂次23907剂。</w:t>
      </w:r>
    </w:p>
    <w:p>
      <w:pPr>
        <w:numPr>
          <w:ilvl w:val="0"/>
          <w:numId w:val="0"/>
        </w:numPr>
        <w:spacing w:line="578"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8.家长课堂班举办情况： 今年因新冠肺炎疫情，我院2022年10月到2022年9月开展线下家长课堂12期，从2020年3月到9月我们建立3个微信群开展的线上家长课堂，1个QQ群。参与线上家长课堂约169名家长。</w:t>
      </w:r>
    </w:p>
    <w:p>
      <w:pPr>
        <w:spacing w:line="60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2022年我院接收门诊46554人次，其中入院治疗3013人次，出院2960人次。</w:t>
      </w:r>
    </w:p>
    <w:p>
      <w:pPr>
        <w:pStyle w:val="9"/>
        <w:rPr>
          <w:rFonts w:hint="eastAsia"/>
          <w:lang w:val="en-US" w:eastAsia="zh-CN"/>
        </w:rPr>
      </w:pPr>
    </w:p>
    <w:p>
      <w:pPr>
        <w:pStyle w:val="9"/>
        <w:rPr>
          <w:rFonts w:hint="eastAsia"/>
          <w:lang w:eastAsia="zh-CN"/>
        </w:rPr>
      </w:pPr>
    </w:p>
    <w:p>
      <w:pPr>
        <w:pStyle w:val="9"/>
        <w:rPr>
          <w:rFonts w:hint="default" w:eastAsia="宋体"/>
          <w:lang w:val="en-US" w:eastAsia="zh-CN"/>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pPr>
      <w:bookmarkStart w:id="16" w:name="_Toc15377204"/>
      <w:bookmarkStart w:id="17" w:name="_Toc15396602"/>
      <w:r>
        <w:rPr>
          <w:rFonts w:hint="eastAsia" w:ascii="黑体" w:hAnsi="黑体" w:eastAsia="黑体"/>
          <w:b w:val="0"/>
        </w:rPr>
        <w:t>第二部分 202</w:t>
      </w:r>
      <w:r>
        <w:rPr>
          <w:rFonts w:hint="eastAsia" w:ascii="黑体" w:hAnsi="黑体" w:eastAsia="黑体"/>
          <w:b w:val="0"/>
          <w:lang w:val="en-US" w:eastAsia="zh-CN"/>
        </w:rPr>
        <w:t>2</w:t>
      </w:r>
      <w:r>
        <w:rPr>
          <w:rFonts w:hint="eastAsia" w:ascii="黑体" w:hAnsi="黑体" w:eastAsia="黑体"/>
          <w:b w:val="0"/>
        </w:rPr>
        <w:t>年度</w:t>
      </w:r>
      <w:r>
        <w:rPr>
          <w:rStyle w:val="24"/>
          <w:rFonts w:hint="eastAsia" w:ascii="黑体" w:hAnsi="黑体" w:eastAsia="黑体"/>
          <w:b w:val="0"/>
          <w:bCs/>
        </w:rPr>
        <w:t>单位决算情况说明</w:t>
      </w:r>
      <w:bookmarkEnd w:id="16"/>
      <w:bookmarkEnd w:id="17"/>
    </w:p>
    <w:p>
      <w:pPr>
        <w:pStyle w:val="23"/>
        <w:numPr>
          <w:ilvl w:val="0"/>
          <w:numId w:val="2"/>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w:t>
      </w:r>
      <w:r>
        <w:rPr>
          <w:rFonts w:hint="eastAsia" w:ascii="仿宋" w:hAnsi="仿宋" w:eastAsia="仿宋"/>
          <w:sz w:val="32"/>
          <w:szCs w:val="32"/>
          <w:lang w:eastAsia="zh-CN"/>
        </w:rPr>
        <w:t>收入</w:t>
      </w:r>
      <w:r>
        <w:rPr>
          <w:rFonts w:hint="eastAsia" w:ascii="仿宋" w:hAnsi="仿宋" w:eastAsia="仿宋"/>
          <w:sz w:val="32"/>
          <w:szCs w:val="32"/>
        </w:rPr>
        <w:t>总计</w:t>
      </w:r>
      <w:r>
        <w:rPr>
          <w:rFonts w:hint="eastAsia" w:ascii="仿宋" w:hAnsi="仿宋" w:eastAsia="仿宋"/>
          <w:sz w:val="32"/>
          <w:szCs w:val="32"/>
          <w:lang w:val="en-US" w:eastAsia="zh-CN"/>
        </w:rPr>
        <w:t>1883.55</w:t>
      </w:r>
      <w:r>
        <w:rPr>
          <w:rFonts w:hint="eastAsia" w:ascii="仿宋" w:hAnsi="仿宋" w:eastAsia="仿宋"/>
          <w:sz w:val="32"/>
          <w:szCs w:val="32"/>
        </w:rPr>
        <w:t>万元</w:t>
      </w:r>
      <w:r>
        <w:rPr>
          <w:rFonts w:hint="eastAsia" w:ascii="仿宋" w:hAnsi="仿宋" w:eastAsia="仿宋"/>
          <w:sz w:val="32"/>
          <w:szCs w:val="32"/>
          <w:lang w:eastAsia="zh-CN"/>
        </w:rPr>
        <w:t>，支出总计18</w:t>
      </w:r>
      <w:r>
        <w:rPr>
          <w:rFonts w:hint="eastAsia" w:ascii="仿宋" w:hAnsi="仿宋" w:eastAsia="仿宋"/>
          <w:sz w:val="32"/>
          <w:szCs w:val="32"/>
          <w:lang w:val="en-US" w:eastAsia="zh-CN"/>
        </w:rPr>
        <w:t>78.95</w:t>
      </w:r>
      <w:r>
        <w:rPr>
          <w:rFonts w:hint="eastAsia" w:ascii="仿宋" w:hAnsi="仿宋" w:eastAsia="仿宋"/>
          <w:sz w:val="32"/>
          <w:szCs w:val="32"/>
        </w:rPr>
        <w:t>万元。与</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年相比，</w:t>
      </w:r>
      <w:r>
        <w:rPr>
          <w:rFonts w:hint="eastAsia" w:ascii="仿宋" w:hAnsi="仿宋" w:eastAsia="仿宋"/>
          <w:sz w:val="32"/>
          <w:szCs w:val="32"/>
          <w:lang w:eastAsia="zh-CN"/>
        </w:rPr>
        <w:t>收入</w:t>
      </w:r>
      <w:r>
        <w:rPr>
          <w:rFonts w:hint="eastAsia" w:ascii="仿宋" w:hAnsi="仿宋" w:eastAsia="仿宋"/>
          <w:sz w:val="32"/>
          <w:szCs w:val="32"/>
        </w:rPr>
        <w:t>总计减少</w:t>
      </w:r>
      <w:r>
        <w:rPr>
          <w:rFonts w:hint="eastAsia" w:ascii="仿宋" w:hAnsi="仿宋" w:eastAsia="仿宋"/>
          <w:sz w:val="32"/>
          <w:szCs w:val="32"/>
          <w:lang w:val="en-US" w:eastAsia="zh-CN"/>
        </w:rPr>
        <w:t>12.58</w:t>
      </w:r>
      <w:r>
        <w:rPr>
          <w:rFonts w:hint="eastAsia" w:ascii="仿宋" w:hAnsi="仿宋" w:eastAsia="仿宋"/>
          <w:sz w:val="32"/>
          <w:szCs w:val="32"/>
        </w:rPr>
        <w:t>万元，下降</w:t>
      </w:r>
      <w:r>
        <w:rPr>
          <w:rFonts w:hint="eastAsia" w:ascii="仿宋" w:hAnsi="仿宋" w:eastAsia="仿宋"/>
          <w:sz w:val="32"/>
          <w:szCs w:val="32"/>
          <w:lang w:val="en-US" w:eastAsia="zh-CN"/>
        </w:rPr>
        <w:t>0.07</w:t>
      </w:r>
      <w:r>
        <w:rPr>
          <w:rFonts w:ascii="仿宋" w:hAnsi="仿宋" w:eastAsia="仿宋"/>
          <w:sz w:val="32"/>
          <w:szCs w:val="32"/>
        </w:rPr>
        <w:t>%</w:t>
      </w:r>
      <w:r>
        <w:rPr>
          <w:rFonts w:hint="eastAsia" w:ascii="仿宋" w:hAnsi="仿宋" w:eastAsia="仿宋"/>
          <w:sz w:val="32"/>
          <w:szCs w:val="32"/>
          <w:lang w:eastAsia="zh-CN"/>
        </w:rPr>
        <w:t>，支出总计</w:t>
      </w:r>
      <w:r>
        <w:rPr>
          <w:rFonts w:hint="eastAsia" w:ascii="仿宋" w:hAnsi="仿宋" w:eastAsia="仿宋"/>
          <w:sz w:val="32"/>
          <w:szCs w:val="32"/>
        </w:rPr>
        <w:t>减少</w:t>
      </w:r>
      <w:r>
        <w:rPr>
          <w:rFonts w:hint="eastAsia" w:ascii="仿宋" w:hAnsi="仿宋" w:eastAsia="仿宋"/>
          <w:sz w:val="32"/>
          <w:szCs w:val="32"/>
          <w:lang w:val="en-US" w:eastAsia="zh-CN"/>
        </w:rPr>
        <w:t>23.46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下降</w:t>
      </w:r>
      <w:r>
        <w:rPr>
          <w:rFonts w:hint="eastAsia" w:ascii="仿宋" w:hAnsi="仿宋" w:eastAsia="仿宋"/>
          <w:sz w:val="32"/>
          <w:szCs w:val="32"/>
          <w:lang w:val="en-US" w:eastAsia="zh-CN"/>
        </w:rPr>
        <w:t>1.25</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主要变动原因：财政拨款减少。</w:t>
      </w:r>
    </w:p>
    <w:p>
      <w:pPr>
        <w:pStyle w:val="23"/>
        <w:numPr>
          <w:ilvl w:val="0"/>
          <w:numId w:val="2"/>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年本年收入合计</w:t>
      </w:r>
      <w:r>
        <w:rPr>
          <w:rFonts w:hint="eastAsia" w:ascii="仿宋" w:hAnsi="仿宋" w:eastAsia="仿宋"/>
          <w:sz w:val="32"/>
          <w:szCs w:val="32"/>
          <w:lang w:val="en-US" w:eastAsia="zh-CN"/>
        </w:rPr>
        <w:t>1883.55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780.33</w:t>
      </w:r>
      <w:r>
        <w:rPr>
          <w:rFonts w:hint="eastAsia" w:ascii="仿宋" w:hAnsi="仿宋" w:eastAsia="仿宋"/>
          <w:sz w:val="32"/>
          <w:szCs w:val="32"/>
        </w:rPr>
        <w:t>万元，占</w:t>
      </w:r>
      <w:r>
        <w:rPr>
          <w:rFonts w:hint="eastAsia" w:ascii="仿宋" w:hAnsi="仿宋" w:eastAsia="仿宋"/>
          <w:sz w:val="32"/>
          <w:szCs w:val="32"/>
          <w:lang w:val="en-US" w:eastAsia="zh-CN"/>
        </w:rPr>
        <w:t>41.43</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1103.22</w:t>
      </w:r>
      <w:r>
        <w:rPr>
          <w:rFonts w:hint="eastAsia" w:ascii="仿宋" w:hAnsi="仿宋" w:eastAsia="仿宋"/>
          <w:sz w:val="32"/>
          <w:szCs w:val="32"/>
        </w:rPr>
        <w:t>万元，占</w:t>
      </w:r>
      <w:r>
        <w:rPr>
          <w:rFonts w:hint="eastAsia" w:ascii="仿宋" w:hAnsi="仿宋" w:eastAsia="仿宋"/>
          <w:sz w:val="32"/>
          <w:szCs w:val="32"/>
          <w:lang w:val="en-US" w:eastAsia="zh-CN"/>
        </w:rPr>
        <w:t>58.57</w:t>
      </w:r>
      <w:r>
        <w:rPr>
          <w:rFonts w:ascii="仿宋" w:hAnsi="仿宋" w:eastAsia="仿宋"/>
          <w:sz w:val="32"/>
          <w:szCs w:val="32"/>
        </w:rPr>
        <w:t>%</w:t>
      </w:r>
      <w:r>
        <w:rPr>
          <w:rFonts w:hint="eastAsia" w:ascii="仿宋" w:hAnsi="仿宋" w:eastAsia="仿宋"/>
          <w:sz w:val="32"/>
          <w:szCs w:val="32"/>
          <w:lang w:eastAsia="zh-CN"/>
        </w:rPr>
        <w:t>。</w:t>
      </w: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年本年支出合计</w:t>
      </w:r>
      <w:r>
        <w:rPr>
          <w:rFonts w:hint="eastAsia" w:ascii="仿宋" w:hAnsi="仿宋" w:eastAsia="仿宋"/>
          <w:sz w:val="32"/>
          <w:szCs w:val="32"/>
          <w:lang w:eastAsia="zh-CN"/>
        </w:rPr>
        <w:t>18</w:t>
      </w:r>
      <w:r>
        <w:rPr>
          <w:rFonts w:hint="eastAsia" w:ascii="仿宋" w:hAnsi="仿宋" w:eastAsia="仿宋"/>
          <w:sz w:val="32"/>
          <w:szCs w:val="32"/>
          <w:lang w:val="en-US" w:eastAsia="zh-CN"/>
        </w:rPr>
        <w:t>78.95</w:t>
      </w:r>
      <w:r>
        <w:rPr>
          <w:rFonts w:hint="eastAsia" w:ascii="仿宋" w:hAnsi="仿宋" w:eastAsia="仿宋"/>
          <w:sz w:val="32"/>
          <w:szCs w:val="32"/>
        </w:rPr>
        <w:t>万元，其中：基本支出</w:t>
      </w:r>
      <w:r>
        <w:rPr>
          <w:rFonts w:hint="eastAsia" w:ascii="仿宋" w:hAnsi="仿宋" w:eastAsia="仿宋"/>
          <w:sz w:val="32"/>
          <w:szCs w:val="32"/>
          <w:lang w:val="en-US" w:eastAsia="zh-CN"/>
        </w:rPr>
        <w:t>1472.44</w:t>
      </w:r>
      <w:r>
        <w:rPr>
          <w:rFonts w:hint="eastAsia" w:ascii="仿宋" w:hAnsi="仿宋" w:eastAsia="仿宋"/>
          <w:sz w:val="32"/>
          <w:szCs w:val="32"/>
        </w:rPr>
        <w:t>万元，占</w:t>
      </w:r>
      <w:r>
        <w:rPr>
          <w:rFonts w:hint="eastAsia" w:ascii="仿宋" w:hAnsi="仿宋" w:eastAsia="仿宋"/>
          <w:sz w:val="32"/>
          <w:szCs w:val="32"/>
          <w:lang w:val="en-US" w:eastAsia="zh-CN"/>
        </w:rPr>
        <w:t>78.37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406.51</w:t>
      </w:r>
      <w:r>
        <w:rPr>
          <w:rFonts w:hint="eastAsia" w:ascii="仿宋" w:hAnsi="仿宋" w:eastAsia="仿宋"/>
          <w:sz w:val="32"/>
          <w:szCs w:val="32"/>
        </w:rPr>
        <w:t>万元，占</w:t>
      </w:r>
      <w:r>
        <w:rPr>
          <w:rFonts w:hint="eastAsia" w:ascii="仿宋" w:hAnsi="仿宋" w:eastAsia="仿宋"/>
          <w:sz w:val="32"/>
          <w:szCs w:val="32"/>
          <w:lang w:val="en-US" w:eastAsia="zh-CN"/>
        </w:rPr>
        <w:t>21.63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outlineLvl w:val="1"/>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年财政拨款</w:t>
      </w:r>
      <w:r>
        <w:rPr>
          <w:rFonts w:hint="eastAsia" w:ascii="仿宋" w:hAnsi="仿宋" w:eastAsia="仿宋"/>
          <w:sz w:val="32"/>
          <w:szCs w:val="32"/>
          <w:lang w:eastAsia="zh-CN"/>
        </w:rPr>
        <w:t>收入</w:t>
      </w:r>
      <w:r>
        <w:rPr>
          <w:rFonts w:hint="eastAsia" w:ascii="仿宋" w:hAnsi="仿宋" w:eastAsia="仿宋"/>
          <w:sz w:val="32"/>
          <w:szCs w:val="32"/>
        </w:rPr>
        <w:t>总计</w:t>
      </w:r>
      <w:r>
        <w:rPr>
          <w:rFonts w:hint="eastAsia" w:ascii="仿宋" w:hAnsi="仿宋" w:eastAsia="仿宋"/>
          <w:sz w:val="32"/>
          <w:szCs w:val="32"/>
          <w:lang w:val="en-US" w:eastAsia="zh-CN"/>
        </w:rPr>
        <w:t>780.33</w:t>
      </w:r>
      <w:r>
        <w:rPr>
          <w:rFonts w:hint="eastAsia" w:ascii="仿宋" w:hAnsi="仿宋" w:eastAsia="仿宋"/>
          <w:sz w:val="32"/>
          <w:szCs w:val="32"/>
        </w:rPr>
        <w:t>万元</w:t>
      </w:r>
      <w:r>
        <w:rPr>
          <w:rFonts w:hint="eastAsia" w:ascii="仿宋" w:hAnsi="仿宋" w:eastAsia="仿宋"/>
          <w:sz w:val="32"/>
          <w:szCs w:val="32"/>
          <w:lang w:eastAsia="zh-CN"/>
        </w:rPr>
        <w:t>，支出总计</w:t>
      </w:r>
      <w:r>
        <w:rPr>
          <w:rFonts w:hint="eastAsia" w:ascii="仿宋" w:hAnsi="仿宋" w:eastAsia="仿宋"/>
          <w:sz w:val="32"/>
          <w:szCs w:val="32"/>
          <w:lang w:val="en-US" w:eastAsia="zh-CN"/>
        </w:rPr>
        <w:t>780.33</w:t>
      </w:r>
      <w:r>
        <w:rPr>
          <w:rFonts w:hint="eastAsia" w:ascii="仿宋" w:hAnsi="仿宋" w:eastAsia="仿宋"/>
          <w:sz w:val="32"/>
          <w:szCs w:val="32"/>
          <w:lang w:eastAsia="zh-CN"/>
        </w:rPr>
        <w:t>万元</w:t>
      </w:r>
      <w:r>
        <w:rPr>
          <w:rFonts w:hint="eastAsia" w:ascii="仿宋" w:hAnsi="仿宋" w:eastAsia="仿宋"/>
          <w:sz w:val="32"/>
          <w:szCs w:val="32"/>
        </w:rPr>
        <w:t>。与</w:t>
      </w: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年相比，财政拨款</w:t>
      </w:r>
      <w:r>
        <w:rPr>
          <w:rFonts w:hint="eastAsia" w:ascii="仿宋" w:hAnsi="仿宋" w:eastAsia="仿宋"/>
          <w:sz w:val="32"/>
          <w:szCs w:val="32"/>
          <w:lang w:eastAsia="zh-CN"/>
        </w:rPr>
        <w:t>收入</w:t>
      </w:r>
      <w:r>
        <w:rPr>
          <w:rFonts w:hint="eastAsia" w:ascii="仿宋" w:hAnsi="仿宋" w:eastAsia="仿宋"/>
          <w:sz w:val="32"/>
          <w:szCs w:val="32"/>
        </w:rPr>
        <w:t>总计</w:t>
      </w:r>
      <w:r>
        <w:rPr>
          <w:rFonts w:hint="eastAsia" w:ascii="仿宋" w:hAnsi="仿宋" w:eastAsia="仿宋"/>
          <w:sz w:val="32"/>
          <w:szCs w:val="32"/>
          <w:lang w:val="en-US" w:eastAsia="zh-CN"/>
        </w:rPr>
        <w:t>增加51.39</w:t>
      </w:r>
      <w:r>
        <w:rPr>
          <w:rFonts w:hint="eastAsia" w:ascii="仿宋" w:hAnsi="仿宋" w:eastAsia="仿宋"/>
          <w:sz w:val="32"/>
          <w:szCs w:val="32"/>
        </w:rPr>
        <w:t>万元，</w:t>
      </w:r>
      <w:r>
        <w:rPr>
          <w:rFonts w:hint="eastAsia" w:ascii="仿宋" w:hAnsi="仿宋" w:eastAsia="仿宋"/>
          <w:sz w:val="32"/>
          <w:szCs w:val="32"/>
          <w:lang w:val="en-US" w:eastAsia="zh-CN"/>
        </w:rPr>
        <w:t>增加17.04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增加了疫情防控经费以及在编人数增加人员经费增加。</w:t>
      </w:r>
      <w:bookmarkStart w:id="26" w:name="_Toc15377209"/>
      <w:bookmarkStart w:id="27" w:name="_Toc15396607"/>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pStyle w:val="2"/>
        <w:ind w:firstLine="640" w:firstLineChars="200"/>
        <w:rPr>
          <w:rFonts w:hint="eastAsia"/>
          <w:lang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780.33</w:t>
      </w:r>
      <w:r>
        <w:rPr>
          <w:rFonts w:hint="eastAsia" w:ascii="仿宋" w:hAnsi="仿宋" w:eastAsia="仿宋"/>
          <w:sz w:val="32"/>
          <w:szCs w:val="32"/>
        </w:rPr>
        <w:t>万元，占本年支出合计的</w:t>
      </w:r>
      <w:r>
        <w:rPr>
          <w:rFonts w:hint="eastAsia" w:ascii="仿宋" w:hAnsi="仿宋" w:eastAsia="仿宋"/>
          <w:sz w:val="32"/>
          <w:szCs w:val="32"/>
          <w:lang w:val="en-US" w:eastAsia="zh-CN"/>
        </w:rPr>
        <w:t>41.43</w:t>
      </w:r>
      <w:r>
        <w:rPr>
          <w:rFonts w:ascii="仿宋" w:hAnsi="仿宋" w:eastAsia="仿宋"/>
          <w:sz w:val="32"/>
          <w:szCs w:val="32"/>
        </w:rPr>
        <w:t>%</w:t>
      </w:r>
      <w:r>
        <w:rPr>
          <w:rFonts w:hint="eastAsia" w:ascii="仿宋" w:hAnsi="仿宋" w:eastAsia="仿宋"/>
          <w:sz w:val="32"/>
          <w:szCs w:val="32"/>
        </w:rPr>
        <w:t>。与</w:t>
      </w:r>
      <w:r>
        <w:rPr>
          <w:rFonts w:hint="eastAsia" w:hAnsi="仿宋"/>
          <w:sz w:val="32"/>
          <w:szCs w:val="32"/>
          <w:lang w:eastAsia="zh-CN"/>
        </w:rPr>
        <w:t>202</w:t>
      </w:r>
      <w:r>
        <w:rPr>
          <w:rFonts w:hint="eastAsia" w:hAnsi="仿宋"/>
          <w:sz w:val="32"/>
          <w:szCs w:val="32"/>
          <w:lang w:val="en-US" w:eastAsia="zh-CN"/>
        </w:rPr>
        <w:t>1</w:t>
      </w:r>
      <w:r>
        <w:rPr>
          <w:rFonts w:hint="eastAsia" w:ascii="仿宋" w:hAnsi="仿宋" w:eastAsia="仿宋"/>
          <w:sz w:val="32"/>
          <w:szCs w:val="32"/>
        </w:rPr>
        <w:t>年相比，一般公共预算财政拨款支出</w:t>
      </w:r>
      <w:r>
        <w:rPr>
          <w:rFonts w:hint="eastAsia" w:ascii="仿宋" w:hAnsi="仿宋" w:eastAsia="仿宋"/>
          <w:sz w:val="32"/>
          <w:szCs w:val="32"/>
          <w:lang w:val="en-US" w:eastAsia="zh-CN"/>
        </w:rPr>
        <w:t>增加51.39</w:t>
      </w:r>
      <w:r>
        <w:rPr>
          <w:rFonts w:hint="eastAsia" w:ascii="仿宋" w:hAnsi="仿宋" w:eastAsia="仿宋"/>
          <w:sz w:val="32"/>
          <w:szCs w:val="32"/>
        </w:rPr>
        <w:t>万元，</w:t>
      </w:r>
      <w:r>
        <w:rPr>
          <w:rFonts w:hint="eastAsia" w:ascii="仿宋" w:hAnsi="仿宋" w:eastAsia="仿宋"/>
          <w:sz w:val="32"/>
          <w:szCs w:val="32"/>
          <w:lang w:val="en-US" w:eastAsia="zh-CN"/>
        </w:rPr>
        <w:t>增加17.04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增加了疫情防控经费以及在编人数增加人员经费增加。</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hint="eastAsia" w:ascii="仿宋" w:hAnsi="仿宋" w:eastAsia="仿宋"/>
          <w:sz w:val="32"/>
          <w:szCs w:val="32"/>
          <w:highlight w:val="none"/>
          <w:lang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780.33</w:t>
      </w:r>
      <w:r>
        <w:rPr>
          <w:rFonts w:hint="eastAsia" w:ascii="仿宋" w:hAnsi="仿宋" w:eastAsia="仿宋"/>
          <w:sz w:val="32"/>
          <w:szCs w:val="32"/>
        </w:rPr>
        <w:t>万元，主要用</w:t>
      </w:r>
      <w:r>
        <w:rPr>
          <w:rFonts w:hint="eastAsia" w:ascii="仿宋" w:hAnsi="仿宋" w:eastAsia="仿宋"/>
          <w:sz w:val="32"/>
          <w:szCs w:val="32"/>
          <w:highlight w:val="none"/>
        </w:rPr>
        <w:t>于以下方面</w:t>
      </w:r>
      <w:r>
        <w:rPr>
          <w:rFonts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lang w:val="en-US" w:eastAsia="zh-CN"/>
        </w:rPr>
        <w:t>780.33</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numPr>
          <w:ilvl w:val="0"/>
          <w:numId w:val="3"/>
        </w:numPr>
        <w:spacing w:line="600" w:lineRule="exact"/>
        <w:ind w:firstLine="643" w:firstLineChars="200"/>
        <w:outlineLvl w:val="2"/>
        <w:rPr>
          <w:rFonts w:hint="eastAsia" w:ascii="仿宋" w:hAnsi="仿宋" w:eastAsia="仿宋"/>
          <w:b/>
          <w:sz w:val="32"/>
          <w:szCs w:val="32"/>
          <w:highlight w:val="none"/>
        </w:rPr>
      </w:pPr>
      <w:bookmarkStart w:id="30" w:name="_Toc15377212"/>
      <w:r>
        <w:rPr>
          <w:rFonts w:hint="eastAsia" w:ascii="仿宋" w:hAnsi="仿宋" w:eastAsia="仿宋"/>
          <w:b/>
          <w:sz w:val="32"/>
          <w:szCs w:val="32"/>
          <w:highlight w:val="none"/>
        </w:rPr>
        <w:t>一般公共预算财政拨款支出决算具体情况</w:t>
      </w:r>
      <w:bookmarkEnd w:id="30"/>
    </w:p>
    <w:p>
      <w:pPr>
        <w:spacing w:line="600" w:lineRule="exact"/>
        <w:ind w:firstLine="643" w:firstLineChars="200"/>
        <w:outlineLvl w:val="2"/>
        <w:rPr>
          <w:rFonts w:ascii="仿宋" w:hAnsi="仿宋" w:eastAsia="仿宋"/>
          <w:sz w:val="32"/>
          <w:szCs w:val="32"/>
          <w:highlight w:val="none"/>
        </w:rPr>
      </w:pPr>
      <w:r>
        <w:rPr>
          <w:rFonts w:hint="eastAsia" w:ascii="仿宋" w:hAnsi="仿宋" w:eastAsia="仿宋"/>
          <w:b/>
          <w:sz w:val="32"/>
          <w:szCs w:val="32"/>
          <w:highlight w:val="none"/>
        </w:rPr>
        <w:t>202</w:t>
      </w:r>
      <w:r>
        <w:rPr>
          <w:rFonts w:hint="eastAsia" w:ascii="仿宋" w:hAnsi="仿宋" w:eastAsia="仿宋"/>
          <w:b/>
          <w:sz w:val="32"/>
          <w:szCs w:val="32"/>
          <w:highlight w:val="none"/>
          <w:lang w:val="en-US" w:eastAsia="zh-CN"/>
        </w:rPr>
        <w:t>2</w:t>
      </w:r>
      <w:r>
        <w:rPr>
          <w:rFonts w:hint="eastAsia" w:ascii="仿宋" w:hAnsi="仿宋" w:eastAsia="仿宋"/>
          <w:b/>
          <w:sz w:val="32"/>
          <w:szCs w:val="32"/>
          <w:highlight w:val="none"/>
        </w:rPr>
        <w:t>年一般公共预算支出决算数为</w:t>
      </w:r>
      <w:r>
        <w:rPr>
          <w:rFonts w:hint="eastAsia" w:ascii="仿宋" w:hAnsi="仿宋" w:eastAsia="仿宋"/>
          <w:sz w:val="32"/>
          <w:szCs w:val="32"/>
          <w:highlight w:val="none"/>
          <w:lang w:val="en-US" w:eastAsia="zh-CN"/>
        </w:rPr>
        <w:t>780.33</w:t>
      </w:r>
      <w:r>
        <w:rPr>
          <w:rFonts w:hint="eastAsia" w:ascii="仿宋" w:hAnsi="仿宋" w:eastAsia="仿宋"/>
          <w:sz w:val="32"/>
          <w:szCs w:val="32"/>
          <w:highlight w:val="none"/>
        </w:rPr>
        <w:t>万元，</w:t>
      </w:r>
      <w:r>
        <w:rPr>
          <w:rStyle w:val="15"/>
          <w:rFonts w:hint="eastAsia" w:ascii="仿宋" w:hAnsi="仿宋" w:eastAsia="仿宋"/>
          <w:bCs/>
          <w:sz w:val="32"/>
          <w:szCs w:val="32"/>
          <w:highlight w:val="none"/>
        </w:rPr>
        <w:t>完成预算</w:t>
      </w:r>
      <w:r>
        <w:rPr>
          <w:rStyle w:val="15"/>
          <w:rFonts w:hint="eastAsia" w:ascii="仿宋" w:hAnsi="仿宋" w:eastAsia="仿宋"/>
          <w:bCs/>
          <w:sz w:val="32"/>
          <w:szCs w:val="32"/>
          <w:highlight w:val="none"/>
          <w:lang w:val="en-US" w:eastAsia="zh-CN"/>
        </w:rPr>
        <w:t>100</w:t>
      </w:r>
      <w:r>
        <w:rPr>
          <w:rStyle w:val="15"/>
          <w:rFonts w:ascii="仿宋" w:hAnsi="仿宋" w:eastAsia="仿宋"/>
          <w:bCs/>
          <w:sz w:val="32"/>
          <w:szCs w:val="32"/>
          <w:highlight w:val="none"/>
        </w:rPr>
        <w:t>%</w:t>
      </w:r>
      <w:r>
        <w:rPr>
          <w:rStyle w:val="15"/>
          <w:rFonts w:hint="eastAsia" w:ascii="仿宋" w:hAnsi="仿宋" w:eastAsia="仿宋"/>
          <w:bCs/>
          <w:sz w:val="32"/>
          <w:szCs w:val="32"/>
          <w:highlight w:val="none"/>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卫生健康（类）基层医疗卫生机构</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款</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乡镇卫生院（项）支出决算为</w:t>
      </w:r>
      <w:r>
        <w:rPr>
          <w:rStyle w:val="15"/>
          <w:rFonts w:hint="eastAsia" w:ascii="仿宋" w:hAnsi="仿宋" w:eastAsia="仿宋"/>
          <w:b w:val="0"/>
          <w:bCs/>
          <w:sz w:val="32"/>
          <w:szCs w:val="32"/>
          <w:lang w:val="en-US" w:eastAsia="zh-CN"/>
        </w:rPr>
        <w:t>373.82</w:t>
      </w:r>
      <w:r>
        <w:rPr>
          <w:rFonts w:hint="eastAsia" w:ascii="仿宋" w:hAnsi="仿宋" w:eastAsia="仿宋"/>
          <w:b w:val="0"/>
          <w:bCs w:val="0"/>
          <w:sz w:val="32"/>
          <w:szCs w:val="32"/>
          <w:lang w:val="en-US" w:eastAsia="zh-CN"/>
        </w:rPr>
        <w:t>万元，</w:t>
      </w:r>
      <w:r>
        <w:rPr>
          <w:rStyle w:val="15"/>
          <w:rFonts w:hint="eastAsia" w:ascii="仿宋" w:hAnsi="仿宋" w:eastAsia="仿宋"/>
          <w:b w:val="0"/>
          <w:bCs w:val="0"/>
          <w:sz w:val="32"/>
          <w:szCs w:val="32"/>
        </w:rPr>
        <w:t>完成预算</w:t>
      </w:r>
      <w:r>
        <w:rPr>
          <w:rStyle w:val="15"/>
          <w:rFonts w:hint="eastAsia" w:ascii="仿宋" w:hAnsi="仿宋" w:eastAsia="仿宋"/>
          <w:b w:val="0"/>
          <w:bCs w:val="0"/>
          <w:sz w:val="32"/>
          <w:szCs w:val="32"/>
          <w:lang w:val="en-US" w:eastAsia="zh-CN"/>
        </w:rPr>
        <w:t>100</w:t>
      </w:r>
      <w:r>
        <w:rPr>
          <w:rStyle w:val="15"/>
          <w:rFonts w:ascii="仿宋" w:hAnsi="仿宋" w:eastAsia="仿宋"/>
          <w:b w:val="0"/>
          <w:bCs w:val="0"/>
          <w:sz w:val="32"/>
          <w:szCs w:val="32"/>
        </w:rPr>
        <w:t>%</w:t>
      </w:r>
      <w:r>
        <w:rPr>
          <w:rStyle w:val="15"/>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卫生健康（类）基层医疗卫生机构</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款</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综合医院支出决算为</w:t>
      </w:r>
      <w:r>
        <w:rPr>
          <w:rStyle w:val="15"/>
          <w:rFonts w:hint="eastAsia" w:ascii="仿宋" w:hAnsi="仿宋" w:eastAsia="仿宋"/>
          <w:b w:val="0"/>
          <w:bCs/>
          <w:sz w:val="32"/>
          <w:szCs w:val="32"/>
          <w:lang w:val="en-US" w:eastAsia="zh-CN"/>
        </w:rPr>
        <w:t>0.75</w:t>
      </w:r>
      <w:r>
        <w:rPr>
          <w:rFonts w:hint="eastAsia" w:ascii="仿宋" w:hAnsi="仿宋" w:eastAsia="仿宋"/>
          <w:b w:val="0"/>
          <w:bCs w:val="0"/>
          <w:sz w:val="32"/>
          <w:szCs w:val="32"/>
          <w:lang w:val="en-US" w:eastAsia="zh-CN"/>
        </w:rPr>
        <w:t>万元，</w:t>
      </w:r>
      <w:r>
        <w:rPr>
          <w:rStyle w:val="15"/>
          <w:rFonts w:hint="eastAsia" w:ascii="仿宋" w:hAnsi="仿宋" w:eastAsia="仿宋"/>
          <w:b w:val="0"/>
          <w:bCs w:val="0"/>
          <w:sz w:val="32"/>
          <w:szCs w:val="32"/>
        </w:rPr>
        <w:t>完成预算</w:t>
      </w:r>
      <w:r>
        <w:rPr>
          <w:rStyle w:val="15"/>
          <w:rFonts w:hint="eastAsia" w:ascii="仿宋" w:hAnsi="仿宋" w:eastAsia="仿宋"/>
          <w:b w:val="0"/>
          <w:bCs w:val="0"/>
          <w:sz w:val="32"/>
          <w:szCs w:val="32"/>
          <w:lang w:val="en-US" w:eastAsia="zh-CN"/>
        </w:rPr>
        <w:t>100</w:t>
      </w:r>
      <w:r>
        <w:rPr>
          <w:rStyle w:val="15"/>
          <w:rFonts w:ascii="仿宋" w:hAnsi="仿宋" w:eastAsia="仿宋"/>
          <w:b w:val="0"/>
          <w:bCs w:val="0"/>
          <w:sz w:val="32"/>
          <w:szCs w:val="32"/>
        </w:rPr>
        <w:t>%</w:t>
      </w:r>
      <w:r>
        <w:rPr>
          <w:rStyle w:val="15"/>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卫生健康（类）基层医疗卫生机构</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款</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其他基层医疗卫生机构（项）:支出决算为107.93万元，</w:t>
      </w:r>
      <w:r>
        <w:rPr>
          <w:rStyle w:val="15"/>
          <w:rFonts w:hint="eastAsia" w:ascii="仿宋" w:hAnsi="仿宋" w:eastAsia="仿宋"/>
          <w:b w:val="0"/>
          <w:bCs w:val="0"/>
          <w:sz w:val="32"/>
          <w:szCs w:val="32"/>
        </w:rPr>
        <w:t>完成预算</w:t>
      </w:r>
      <w:r>
        <w:rPr>
          <w:rStyle w:val="15"/>
          <w:rFonts w:hint="eastAsia" w:ascii="仿宋" w:hAnsi="仿宋" w:eastAsia="仿宋"/>
          <w:b w:val="0"/>
          <w:bCs w:val="0"/>
          <w:sz w:val="32"/>
          <w:szCs w:val="32"/>
          <w:lang w:val="en-US" w:eastAsia="zh-CN"/>
        </w:rPr>
        <w:t>100</w:t>
      </w:r>
      <w:r>
        <w:rPr>
          <w:rStyle w:val="15"/>
          <w:rFonts w:ascii="仿宋" w:hAnsi="仿宋" w:eastAsia="仿宋"/>
          <w:b w:val="0"/>
          <w:bCs w:val="0"/>
          <w:sz w:val="32"/>
          <w:szCs w:val="32"/>
        </w:rPr>
        <w:t>%</w:t>
      </w:r>
      <w:r>
        <w:rPr>
          <w:rStyle w:val="15"/>
          <w:rFonts w:hint="eastAsia" w:ascii="仿宋" w:hAnsi="仿宋" w:eastAsia="仿宋"/>
          <w:b w:val="0"/>
          <w:bCs w:val="0"/>
          <w:sz w:val="32"/>
          <w:szCs w:val="32"/>
        </w:rPr>
        <w:t>，</w:t>
      </w:r>
      <w:r>
        <w:rPr>
          <w:rFonts w:hint="eastAsia" w:ascii="仿宋" w:hAnsi="仿宋" w:eastAsia="仿宋"/>
          <w:b w:val="0"/>
          <w:bCs w:val="0"/>
          <w:sz w:val="32"/>
          <w:szCs w:val="32"/>
          <w:lang w:val="en-US" w:eastAsia="zh-CN"/>
        </w:rPr>
        <w:t>卫生健康（类）公共卫生</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款</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基本公共卫生服务（项）:支出决算为294.83万元，</w:t>
      </w:r>
      <w:r>
        <w:rPr>
          <w:rStyle w:val="15"/>
          <w:rFonts w:hint="eastAsia" w:ascii="仿宋" w:hAnsi="仿宋" w:eastAsia="仿宋"/>
          <w:b w:val="0"/>
          <w:bCs w:val="0"/>
          <w:sz w:val="32"/>
          <w:szCs w:val="32"/>
        </w:rPr>
        <w:t>完成预算</w:t>
      </w:r>
      <w:r>
        <w:rPr>
          <w:rStyle w:val="15"/>
          <w:rFonts w:hint="eastAsia" w:ascii="仿宋" w:hAnsi="仿宋" w:eastAsia="仿宋"/>
          <w:b w:val="0"/>
          <w:bCs w:val="0"/>
          <w:sz w:val="32"/>
          <w:szCs w:val="32"/>
          <w:lang w:val="en-US" w:eastAsia="zh-CN"/>
        </w:rPr>
        <w:t>100</w:t>
      </w:r>
      <w:r>
        <w:rPr>
          <w:rStyle w:val="15"/>
          <w:rFonts w:ascii="仿宋" w:hAnsi="仿宋" w:eastAsia="仿宋"/>
          <w:b w:val="0"/>
          <w:bCs w:val="0"/>
          <w:sz w:val="32"/>
          <w:szCs w:val="32"/>
        </w:rPr>
        <w:t>%</w:t>
      </w:r>
      <w:r>
        <w:rPr>
          <w:rStyle w:val="15"/>
          <w:rFonts w:hint="eastAsia" w:ascii="仿宋" w:hAnsi="仿宋" w:eastAsia="仿宋"/>
          <w:b w:val="0"/>
          <w:bCs w:val="0"/>
          <w:sz w:val="32"/>
          <w:szCs w:val="32"/>
        </w:rPr>
        <w:t>。</w:t>
      </w:r>
      <w:r>
        <w:rPr>
          <w:rFonts w:hint="eastAsia" w:ascii="仿宋" w:hAnsi="仿宋" w:eastAsia="仿宋"/>
          <w:b w:val="0"/>
          <w:bCs w:val="0"/>
          <w:sz w:val="32"/>
          <w:szCs w:val="32"/>
          <w:lang w:val="en-US" w:eastAsia="zh-CN"/>
        </w:rPr>
        <w:t>卫生健康（类）行政事业单位医疗</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款</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事业单位中医（民族医）药专项支出决算为3万元，</w:t>
      </w:r>
      <w:r>
        <w:rPr>
          <w:rStyle w:val="15"/>
          <w:rFonts w:hint="eastAsia" w:ascii="仿宋" w:hAnsi="仿宋" w:eastAsia="仿宋"/>
          <w:b w:val="0"/>
          <w:bCs w:val="0"/>
          <w:sz w:val="32"/>
          <w:szCs w:val="32"/>
        </w:rPr>
        <w:t>完成预算</w:t>
      </w:r>
      <w:r>
        <w:rPr>
          <w:rStyle w:val="15"/>
          <w:rFonts w:hint="eastAsia" w:ascii="仿宋" w:hAnsi="仿宋" w:eastAsia="仿宋"/>
          <w:b w:val="0"/>
          <w:bCs w:val="0"/>
          <w:sz w:val="32"/>
          <w:szCs w:val="32"/>
          <w:lang w:val="en-US" w:eastAsia="zh-CN"/>
        </w:rPr>
        <w:t>100</w:t>
      </w:r>
      <w:r>
        <w:rPr>
          <w:rStyle w:val="15"/>
          <w:rFonts w:ascii="仿宋" w:hAnsi="仿宋" w:eastAsia="仿宋"/>
          <w:b w:val="0"/>
          <w:bCs w:val="0"/>
          <w:sz w:val="32"/>
          <w:szCs w:val="32"/>
        </w:rPr>
        <w:t>%</w:t>
      </w:r>
      <w:r>
        <w:rPr>
          <w:rStyle w:val="15"/>
          <w:rFonts w:hint="eastAsia" w:ascii="仿宋" w:hAnsi="仿宋" w:eastAsia="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p>
    <w:p>
      <w:pPr>
        <w:tabs>
          <w:tab w:val="right" w:pos="8306"/>
        </w:tabs>
        <w:spacing w:line="600" w:lineRule="exact"/>
        <w:ind w:firstLine="640"/>
        <w:outlineLvl w:val="1"/>
        <w:rPr>
          <w:rStyle w:val="25"/>
        </w:rPr>
      </w:pPr>
      <w:bookmarkStart w:id="31" w:name="_Toc15377214"/>
      <w:bookmarkStart w:id="32"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1"/>
      <w:bookmarkEnd w:id="32"/>
      <w:r>
        <w:rPr>
          <w:rStyle w:val="25"/>
          <w:rFonts w:ascii="黑体" w:hAnsi="黑体" w:eastAsia="黑体"/>
          <w:b w:val="0"/>
        </w:rPr>
        <w:tab/>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2022年一般公共预算财政拨款基本支出373.82万元，其中：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人员经费373.82万元，主要包括：基本工资、津贴补贴、奖金、伙食补助费、绩效工资、机关事业单位基本养老保险缴费、职业年金缴费、其他社会保障缴费、其他工资福利支出、离休费、退休费、生活补助、医疗费补助、奖励金、住房公积金、其他对个人和家庭的补助支出等。</w:t>
      </w:r>
    </w:p>
    <w:p>
      <w:pPr>
        <w:spacing w:line="600" w:lineRule="exact"/>
        <w:ind w:firstLine="640" w:firstLineChars="200"/>
        <w:outlineLvl w:val="1"/>
        <w:rPr>
          <w:rStyle w:val="25"/>
          <w:rFonts w:ascii="黑体" w:hAnsi="黑体" w:eastAsia="黑体"/>
          <w:b w:val="0"/>
        </w:rPr>
      </w:pPr>
      <w:bookmarkStart w:id="33" w:name="_Toc15377215"/>
      <w:bookmarkStart w:id="34"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3"/>
      <w:bookmarkEnd w:id="34"/>
    </w:p>
    <w:p>
      <w:pPr>
        <w:spacing w:line="600" w:lineRule="exact"/>
        <w:ind w:firstLine="640"/>
        <w:outlineLvl w:val="2"/>
        <w:rPr>
          <w:rFonts w:ascii="仿宋" w:hAnsi="仿宋" w:eastAsia="仿宋"/>
          <w:b/>
          <w:sz w:val="32"/>
          <w:szCs w:val="32"/>
        </w:rPr>
      </w:pPr>
      <w:bookmarkStart w:id="35" w:name="_Toc15377216"/>
      <w:r>
        <w:rPr>
          <w:rFonts w:hint="eastAsia" w:ascii="仿宋" w:hAnsi="仿宋" w:eastAsia="仿宋"/>
          <w:b/>
          <w:sz w:val="32"/>
          <w:szCs w:val="32"/>
        </w:rPr>
        <w:t>（一）“三公”经费财政拨款支出决算总体情况说明</w:t>
      </w:r>
      <w:bookmarkEnd w:id="35"/>
    </w:p>
    <w:p>
      <w:pPr>
        <w:spacing w:line="600" w:lineRule="exact"/>
        <w:ind w:firstLine="640"/>
        <w:rPr>
          <w:rFonts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600" w:lineRule="exact"/>
        <w:ind w:firstLine="640"/>
        <w:outlineLvl w:val="2"/>
        <w:rPr>
          <w:rFonts w:ascii="仿宋" w:hAnsi="仿宋" w:eastAsia="仿宋"/>
          <w:b/>
          <w:sz w:val="32"/>
          <w:szCs w:val="32"/>
        </w:rPr>
      </w:pPr>
      <w:bookmarkStart w:id="36" w:name="_Toc15377217"/>
      <w:r>
        <w:rPr>
          <w:rFonts w:hint="eastAsia" w:ascii="仿宋" w:hAnsi="仿宋" w:eastAsia="仿宋"/>
          <w:b/>
          <w:sz w:val="32"/>
          <w:szCs w:val="32"/>
        </w:rPr>
        <w:t>（二）“三公”经费财政拨款支出决算具体情况说明</w:t>
      </w:r>
      <w:bookmarkEnd w:id="3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因公出国（境）经费支出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hint="eastAsia" w:ascii="仿宋" w:hAnsi="仿宋" w:eastAsia="仿宋"/>
          <w:sz w:val="32"/>
          <w:szCs w:val="32"/>
        </w:rPr>
        <w:t>%。全年安排因公出国（境）团组</w:t>
      </w:r>
      <w:r>
        <w:rPr>
          <w:rFonts w:hint="eastAsia" w:ascii="仿宋" w:hAnsi="仿宋" w:eastAsia="仿宋"/>
          <w:sz w:val="32"/>
          <w:szCs w:val="32"/>
          <w:lang w:val="en-US" w:eastAsia="zh-CN"/>
        </w:rPr>
        <w:t>0</w:t>
      </w:r>
      <w:r>
        <w:rPr>
          <w:rFonts w:hint="eastAsia" w:ascii="仿宋" w:hAnsi="仿宋" w:eastAsia="仿宋"/>
          <w:sz w:val="32"/>
          <w:szCs w:val="32"/>
        </w:rPr>
        <w:t>次，出国（境）</w:t>
      </w:r>
      <w:r>
        <w:rPr>
          <w:rFonts w:hint="eastAsia" w:ascii="仿宋" w:hAnsi="仿宋" w:eastAsia="仿宋"/>
          <w:sz w:val="32"/>
          <w:szCs w:val="32"/>
          <w:lang w:val="en-US" w:eastAsia="zh-CN"/>
        </w:rPr>
        <w:t>0</w:t>
      </w:r>
      <w:r>
        <w:rPr>
          <w:rFonts w:hint="eastAsia" w:ascii="仿宋" w:hAnsi="仿宋" w:eastAsia="仿宋"/>
          <w:sz w:val="32"/>
          <w:szCs w:val="32"/>
        </w:rPr>
        <w:t>人。</w:t>
      </w:r>
    </w:p>
    <w:p>
      <w:pPr>
        <w:spacing w:line="600" w:lineRule="exact"/>
        <w:ind w:firstLine="640"/>
        <w:rPr>
          <w:rFonts w:hint="eastAsia" w:ascii="仿宋" w:hAnsi="仿宋" w:eastAsia="仿宋"/>
          <w:sz w:val="32"/>
          <w:szCs w:val="32"/>
        </w:rPr>
      </w:pPr>
      <w:r>
        <w:rPr>
          <w:rFonts w:hint="eastAsia" w:ascii="仿宋" w:hAnsi="仿宋" w:eastAsia="仿宋"/>
          <w:sz w:val="32"/>
          <w:szCs w:val="32"/>
        </w:rPr>
        <w:t>2.公务用车购置及运行维护费支出</w:t>
      </w:r>
      <w:r>
        <w:rPr>
          <w:rFonts w:hint="eastAsia" w:ascii="仿宋" w:hAnsi="仿宋" w:eastAsia="仿宋"/>
          <w:sz w:val="32"/>
          <w:szCs w:val="32"/>
          <w:lang w:val="en-US" w:eastAsia="zh-CN"/>
        </w:rPr>
        <w:t>2.13</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%。公务用车购置及运行维护费支出决算比</w:t>
      </w:r>
      <w:r>
        <w:rPr>
          <w:rFonts w:hint="eastAsia" w:ascii="仿宋" w:hAnsi="仿宋" w:eastAsia="仿宋"/>
          <w:sz w:val="32"/>
          <w:szCs w:val="32"/>
          <w:lang w:eastAsia="zh-CN"/>
        </w:rPr>
        <w:t>2022</w:t>
      </w:r>
      <w:r>
        <w:rPr>
          <w:rFonts w:hint="eastAsia" w:ascii="仿宋" w:hAnsi="仿宋" w:eastAsia="仿宋"/>
          <w:sz w:val="32"/>
          <w:szCs w:val="32"/>
        </w:rPr>
        <w:t>年</w:t>
      </w:r>
      <w:r>
        <w:rPr>
          <w:rFonts w:hint="eastAsia" w:ascii="仿宋" w:hAnsi="仿宋" w:eastAsia="仿宋"/>
          <w:sz w:val="32"/>
          <w:szCs w:val="32"/>
          <w:lang w:val="en-US" w:eastAsia="zh-CN"/>
        </w:rPr>
        <w:t>减少1.52</w:t>
      </w:r>
      <w:r>
        <w:rPr>
          <w:rFonts w:hint="eastAsia" w:ascii="仿宋" w:hAnsi="仿宋" w:eastAsia="仿宋"/>
          <w:sz w:val="32"/>
          <w:szCs w:val="32"/>
        </w:rPr>
        <w:t>万元，</w:t>
      </w:r>
      <w:r>
        <w:rPr>
          <w:rFonts w:hint="eastAsia" w:ascii="仿宋" w:hAnsi="仿宋" w:eastAsia="仿宋"/>
          <w:sz w:val="32"/>
          <w:szCs w:val="32"/>
          <w:lang w:val="en-US" w:eastAsia="zh-CN"/>
        </w:rPr>
        <w:t>减少41.64</w:t>
      </w:r>
      <w:r>
        <w:rPr>
          <w:rFonts w:hint="eastAsia" w:ascii="仿宋" w:hAnsi="仿宋" w:eastAsia="仿宋"/>
          <w:sz w:val="32"/>
          <w:szCs w:val="32"/>
        </w:rPr>
        <w:t>%。主要原因是</w:t>
      </w:r>
      <w:r>
        <w:rPr>
          <w:rFonts w:hint="eastAsia" w:ascii="仿宋" w:hAnsi="仿宋" w:eastAsia="仿宋"/>
          <w:sz w:val="32"/>
          <w:szCs w:val="32"/>
          <w:lang w:eastAsia="zh-CN"/>
        </w:rPr>
        <w:t>救护车维修费用</w:t>
      </w:r>
      <w:r>
        <w:rPr>
          <w:rFonts w:hint="eastAsia" w:ascii="仿宋" w:hAnsi="仿宋" w:eastAsia="仿宋"/>
          <w:sz w:val="32"/>
          <w:szCs w:val="32"/>
          <w:lang w:val="en-US" w:eastAsia="zh-CN"/>
        </w:rPr>
        <w:t>减少</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其中：公务用车购置支出</w:t>
      </w:r>
      <w:r>
        <w:rPr>
          <w:rFonts w:hint="eastAsia" w:ascii="仿宋" w:hAnsi="仿宋" w:eastAsia="仿宋"/>
          <w:sz w:val="32"/>
          <w:szCs w:val="32"/>
          <w:lang w:val="en-US" w:eastAsia="zh-CN"/>
        </w:rPr>
        <w:t>0</w:t>
      </w:r>
      <w:r>
        <w:rPr>
          <w:rFonts w:hint="eastAsia" w:ascii="仿宋" w:hAnsi="仿宋" w:eastAsia="仿宋"/>
          <w:sz w:val="32"/>
          <w:szCs w:val="32"/>
        </w:rPr>
        <w:t>万元。截至202</w:t>
      </w:r>
      <w:r>
        <w:rPr>
          <w:rFonts w:hint="eastAsia" w:ascii="仿宋" w:hAnsi="仿宋" w:eastAsia="仿宋"/>
          <w:sz w:val="32"/>
          <w:szCs w:val="32"/>
          <w:lang w:val="en-US" w:eastAsia="zh-CN"/>
        </w:rPr>
        <w:t>2</w:t>
      </w:r>
      <w:r>
        <w:rPr>
          <w:rFonts w:hint="eastAsia" w:ascii="仿宋" w:hAnsi="仿宋" w:eastAsia="仿宋"/>
          <w:sz w:val="32"/>
          <w:szCs w:val="32"/>
        </w:rPr>
        <w:t>年12月底，单位共有公务用车</w:t>
      </w:r>
      <w:r>
        <w:rPr>
          <w:rFonts w:hint="eastAsia" w:ascii="仿宋" w:hAnsi="仿宋" w:eastAsia="仿宋"/>
          <w:sz w:val="32"/>
          <w:szCs w:val="32"/>
          <w:lang w:val="en-US" w:eastAsia="zh-CN"/>
        </w:rPr>
        <w:t>0</w:t>
      </w:r>
      <w:r>
        <w:rPr>
          <w:rFonts w:hint="eastAsia" w:ascii="仿宋" w:hAnsi="仿宋" w:eastAsia="仿宋"/>
          <w:sz w:val="32"/>
          <w:szCs w:val="32"/>
        </w:rPr>
        <w:t>辆，其中：轿车</w:t>
      </w:r>
      <w:r>
        <w:rPr>
          <w:rFonts w:hint="eastAsia" w:ascii="仿宋" w:hAnsi="仿宋" w:eastAsia="仿宋"/>
          <w:sz w:val="32"/>
          <w:szCs w:val="32"/>
          <w:lang w:val="en-US" w:eastAsia="zh-CN"/>
        </w:rPr>
        <w:t>0</w:t>
      </w:r>
      <w:r>
        <w:rPr>
          <w:rFonts w:hint="eastAsia" w:ascii="仿宋" w:hAnsi="仿宋" w:eastAsia="仿宋"/>
          <w:sz w:val="32"/>
          <w:szCs w:val="32"/>
        </w:rPr>
        <w:t>辆、越野车</w:t>
      </w:r>
      <w:r>
        <w:rPr>
          <w:rFonts w:hint="eastAsia" w:ascii="仿宋" w:hAnsi="仿宋" w:eastAsia="仿宋"/>
          <w:sz w:val="32"/>
          <w:szCs w:val="32"/>
          <w:lang w:val="en-US" w:eastAsia="zh-CN"/>
        </w:rPr>
        <w:t>0</w:t>
      </w:r>
      <w:r>
        <w:rPr>
          <w:rFonts w:hint="eastAsia" w:ascii="仿宋" w:hAnsi="仿宋" w:eastAsia="仿宋"/>
          <w:sz w:val="32"/>
          <w:szCs w:val="32"/>
        </w:rPr>
        <w:t>辆、载客汽车</w:t>
      </w:r>
      <w:r>
        <w:rPr>
          <w:rFonts w:hint="eastAsia" w:ascii="仿宋" w:hAnsi="仿宋" w:eastAsia="仿宋"/>
          <w:sz w:val="32"/>
          <w:szCs w:val="32"/>
          <w:lang w:val="en-US" w:eastAsia="zh-CN"/>
        </w:rPr>
        <w:t>0</w:t>
      </w:r>
      <w:r>
        <w:rPr>
          <w:rFonts w:hint="eastAsia" w:ascii="仿宋" w:hAnsi="仿宋" w:eastAsia="仿宋"/>
          <w:sz w:val="32"/>
          <w:szCs w:val="32"/>
        </w:rPr>
        <w:t>辆。</w:t>
      </w:r>
    </w:p>
    <w:p>
      <w:pPr>
        <w:spacing w:line="600" w:lineRule="exact"/>
        <w:ind w:firstLine="640"/>
        <w:rPr>
          <w:rFonts w:hint="eastAsia" w:ascii="仿宋" w:hAnsi="仿宋" w:eastAsia="仿宋"/>
          <w:sz w:val="32"/>
          <w:szCs w:val="32"/>
        </w:rPr>
      </w:pPr>
      <w:r>
        <w:rPr>
          <w:rFonts w:hint="eastAsia" w:ascii="仿宋" w:hAnsi="仿宋" w:eastAsia="仿宋"/>
          <w:sz w:val="32"/>
          <w:szCs w:val="32"/>
        </w:rPr>
        <w:t>公务用车运行维护费支出</w:t>
      </w:r>
      <w:r>
        <w:rPr>
          <w:rFonts w:hint="eastAsia" w:ascii="仿宋" w:hAnsi="仿宋" w:eastAsia="仿宋"/>
          <w:sz w:val="32"/>
          <w:szCs w:val="32"/>
          <w:lang w:val="en-US" w:eastAsia="zh-CN"/>
        </w:rPr>
        <w:t>2.13</w:t>
      </w:r>
      <w:r>
        <w:rPr>
          <w:rFonts w:hint="eastAsia" w:ascii="仿宋" w:hAnsi="仿宋" w:eastAsia="仿宋"/>
          <w:sz w:val="32"/>
          <w:szCs w:val="32"/>
        </w:rPr>
        <w:t>万元。主要用于</w:t>
      </w:r>
      <w:r>
        <w:rPr>
          <w:rFonts w:hint="eastAsia" w:ascii="仿宋" w:hAnsi="仿宋" w:eastAsia="仿宋"/>
          <w:sz w:val="32"/>
          <w:szCs w:val="32"/>
          <w:lang w:eastAsia="zh-CN"/>
        </w:rPr>
        <w:t>接送病人、下乡公卫工作、送隔离病人</w:t>
      </w:r>
      <w:r>
        <w:rPr>
          <w:rFonts w:hint="eastAsia" w:ascii="仿宋" w:hAnsi="仿宋" w:eastAsia="仿宋"/>
          <w:sz w:val="32"/>
          <w:szCs w:val="32"/>
        </w:rPr>
        <w:t>等所需的公务用车燃料费、维修费、过路过桥费、保险费等支出。</w:t>
      </w:r>
    </w:p>
    <w:p>
      <w:pPr>
        <w:spacing w:line="600" w:lineRule="exact"/>
        <w:ind w:firstLine="640"/>
        <w:rPr>
          <w:rFonts w:hint="eastAsia" w:ascii="仿宋" w:hAnsi="仿宋" w:eastAsia="仿宋"/>
          <w:sz w:val="32"/>
          <w:szCs w:val="32"/>
        </w:rPr>
      </w:pPr>
      <w:r>
        <w:rPr>
          <w:rFonts w:hint="eastAsia" w:ascii="仿宋" w:hAnsi="仿宋" w:eastAsia="仿宋"/>
          <w:sz w:val="32"/>
          <w:szCs w:val="32"/>
        </w:rPr>
        <w:t>3.公务接待费支出</w:t>
      </w:r>
      <w:r>
        <w:rPr>
          <w:rFonts w:hint="eastAsia" w:ascii="仿宋" w:hAnsi="仿宋" w:eastAsia="仿宋"/>
          <w:sz w:val="32"/>
          <w:szCs w:val="32"/>
          <w:lang w:val="en-US" w:eastAsia="zh-CN"/>
        </w:rPr>
        <w:t>0</w:t>
      </w:r>
      <w:r>
        <w:rPr>
          <w:rFonts w:hint="eastAsia" w:ascii="仿宋" w:hAnsi="仿宋" w:eastAsia="仿宋"/>
          <w:sz w:val="32"/>
          <w:szCs w:val="32"/>
        </w:rPr>
        <w:t>万元。</w:t>
      </w:r>
      <w:bookmarkStart w:id="37" w:name="_Toc15377218"/>
      <w:bookmarkStart w:id="38"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37"/>
      <w:bookmarkEnd w:id="38"/>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年政府性基金预算财政拨款支出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p>
    <w:p>
      <w:pPr>
        <w:numPr>
          <w:ilvl w:val="0"/>
          <w:numId w:val="4"/>
        </w:numPr>
        <w:spacing w:line="600" w:lineRule="exact"/>
        <w:ind w:firstLine="640"/>
        <w:outlineLvl w:val="1"/>
        <w:rPr>
          <w:rStyle w:val="25"/>
          <w:rFonts w:ascii="黑体" w:hAnsi="黑体" w:eastAsia="黑体"/>
          <w:b w:val="0"/>
        </w:rPr>
      </w:pPr>
      <w:bookmarkStart w:id="39" w:name="_Toc15396611"/>
      <w:bookmarkStart w:id="40" w:name="_Toc15377219"/>
      <w:r>
        <w:rPr>
          <w:rStyle w:val="25"/>
          <w:rFonts w:hint="eastAsia" w:ascii="黑体" w:hAnsi="黑体" w:eastAsia="黑体"/>
          <w:b w:val="0"/>
        </w:rPr>
        <w:t>国有资本经营预算支出决算情况说明</w:t>
      </w:r>
      <w:bookmarkEnd w:id="39"/>
      <w:bookmarkEnd w:id="40"/>
    </w:p>
    <w:p>
      <w:pPr>
        <w:spacing w:line="600" w:lineRule="exact"/>
        <w:ind w:firstLine="64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p>
    <w:p>
      <w:pPr>
        <w:numPr>
          <w:ilvl w:val="0"/>
          <w:numId w:val="4"/>
        </w:numPr>
        <w:spacing w:line="600" w:lineRule="exact"/>
        <w:ind w:firstLine="640"/>
        <w:outlineLvl w:val="1"/>
        <w:rPr>
          <w:rStyle w:val="25"/>
          <w:rFonts w:ascii="黑体" w:hAnsi="黑体" w:eastAsia="黑体"/>
          <w:b w:val="0"/>
        </w:rPr>
      </w:pPr>
      <w:bookmarkStart w:id="41" w:name="_Toc15396612"/>
      <w:bookmarkStart w:id="42" w:name="_Toc15377221"/>
      <w:r>
        <w:rPr>
          <w:rStyle w:val="25"/>
          <w:rFonts w:hint="eastAsia" w:ascii="黑体" w:hAnsi="黑体" w:eastAsia="黑体"/>
          <w:b w:val="0"/>
        </w:rPr>
        <w:t>其他重要事项的情况说明</w:t>
      </w:r>
      <w:bookmarkEnd w:id="41"/>
      <w:bookmarkEnd w:id="42"/>
    </w:p>
    <w:p>
      <w:pPr>
        <w:spacing w:line="600" w:lineRule="exact"/>
        <w:ind w:firstLine="643" w:firstLineChars="200"/>
        <w:outlineLvl w:val="2"/>
        <w:rPr>
          <w:rFonts w:ascii="仿宋" w:hAnsi="仿宋" w:eastAsia="仿宋"/>
          <w:sz w:val="32"/>
          <w:szCs w:val="32"/>
        </w:rPr>
      </w:pPr>
      <w:bookmarkStart w:id="43" w:name="_Toc15377222"/>
      <w:r>
        <w:rPr>
          <w:rFonts w:hint="eastAsia" w:ascii="仿宋" w:hAnsi="仿宋" w:eastAsia="仿宋"/>
          <w:b/>
          <w:sz w:val="32"/>
          <w:szCs w:val="32"/>
        </w:rPr>
        <w:t>（一）机关运行经费支出情况</w:t>
      </w:r>
      <w:bookmarkEnd w:id="43"/>
    </w:p>
    <w:p>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w:t>
      </w:r>
      <w:r>
        <w:rPr>
          <w:rFonts w:hint="eastAsia" w:ascii="仿宋" w:hAnsi="仿宋" w:eastAsia="仿宋"/>
          <w:sz w:val="32"/>
          <w:szCs w:val="32"/>
          <w:lang w:eastAsia="zh-CN"/>
        </w:rPr>
        <w:t>泸县立石中心卫生院</w:t>
      </w:r>
      <w:r>
        <w:rPr>
          <w:rFonts w:hint="eastAsia" w:ascii="仿宋" w:hAnsi="仿宋" w:eastAsia="仿宋"/>
          <w:sz w:val="32"/>
          <w:szCs w:val="32"/>
        </w:rPr>
        <w:t>机关运行经费支出</w:t>
      </w:r>
      <w:r>
        <w:rPr>
          <w:rFonts w:hint="eastAsia" w:ascii="仿宋" w:hAnsi="仿宋" w:eastAsia="仿宋"/>
          <w:sz w:val="32"/>
          <w:szCs w:val="32"/>
          <w:lang w:val="en-US" w:eastAsia="zh-CN"/>
        </w:rPr>
        <w:t>0</w:t>
      </w:r>
      <w:r>
        <w:rPr>
          <w:rFonts w:hint="eastAsia" w:ascii="仿宋" w:hAnsi="仿宋" w:eastAsia="仿宋"/>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4" w:name="_Toc15377223"/>
      <w:r>
        <w:rPr>
          <w:rFonts w:hint="eastAsia" w:ascii="仿宋" w:hAnsi="仿宋" w:eastAsia="仿宋"/>
          <w:b/>
          <w:sz w:val="32"/>
          <w:szCs w:val="32"/>
        </w:rPr>
        <w:t>（二）政府采购支出情况</w:t>
      </w:r>
      <w:bookmarkEnd w:id="44"/>
    </w:p>
    <w:p>
      <w:pPr>
        <w:spacing w:line="600" w:lineRule="exact"/>
        <w:ind w:firstLine="640"/>
        <w:rPr>
          <w:rFonts w:hint="eastAsia" w:ascii="仿宋" w:hAnsi="仿宋" w:eastAsia="仿宋"/>
          <w:sz w:val="32"/>
          <w:szCs w:val="32"/>
        </w:rPr>
      </w:pPr>
      <w:r>
        <w:rPr>
          <w:rFonts w:hint="eastAsia" w:ascii="仿宋" w:hAnsi="仿宋" w:eastAsia="仿宋"/>
          <w:sz w:val="32"/>
          <w:szCs w:val="32"/>
          <w:lang w:eastAsia="zh-CN"/>
        </w:rPr>
        <w:t>2022</w:t>
      </w:r>
      <w:r>
        <w:rPr>
          <w:rFonts w:hint="eastAsia" w:ascii="仿宋" w:hAnsi="仿宋" w:eastAsia="仿宋"/>
          <w:sz w:val="32"/>
          <w:szCs w:val="32"/>
        </w:rPr>
        <w:t>年政府采购支出总额</w:t>
      </w:r>
      <w:r>
        <w:rPr>
          <w:rFonts w:hint="eastAsia" w:ascii="仿宋" w:hAnsi="仿宋" w:eastAsia="仿宋"/>
          <w:sz w:val="32"/>
          <w:szCs w:val="32"/>
          <w:lang w:val="en-US" w:eastAsia="zh-CN"/>
        </w:rPr>
        <w:t>0</w:t>
      </w:r>
      <w:r>
        <w:rPr>
          <w:rFonts w:hint="eastAsia" w:ascii="仿宋" w:hAnsi="仿宋" w:eastAsia="仿宋"/>
          <w:sz w:val="32"/>
          <w:szCs w:val="32"/>
        </w:rPr>
        <w:t>万元。</w:t>
      </w:r>
    </w:p>
    <w:p>
      <w:pPr>
        <w:pStyle w:val="9"/>
        <w:rPr>
          <w:rFonts w:hint="eastAsia" w:ascii="黑体" w:hAnsi="黑体" w:eastAsia="黑体"/>
          <w:sz w:val="44"/>
          <w:szCs w:val="44"/>
          <w:lang w:val="en-US" w:eastAsia="zh-CN"/>
        </w:rPr>
      </w:pPr>
      <w:bookmarkStart w:id="45" w:name="_Toc15377226"/>
      <w:bookmarkStart w:id="46" w:name="_Toc15396618"/>
    </w:p>
    <w:p>
      <w:pPr>
        <w:numPr>
          <w:ilvl w:val="0"/>
          <w:numId w:val="5"/>
        </w:numPr>
        <w:spacing w:line="600" w:lineRule="exact"/>
        <w:ind w:firstLine="660" w:firstLineChars="150"/>
        <w:jc w:val="center"/>
        <w:outlineLvl w:val="0"/>
        <w:rPr>
          <w:rStyle w:val="24"/>
          <w:rFonts w:ascii="黑体" w:hAnsi="黑体" w:eastAsia="黑体"/>
          <w:b w:val="0"/>
        </w:rPr>
      </w:pPr>
      <w:bookmarkStart w:id="47" w:name="_Toc15396613"/>
      <w:bookmarkStart w:id="48" w:name="_Toc15377225"/>
      <w:r>
        <w:rPr>
          <w:rFonts w:hint="eastAsia" w:ascii="黑体" w:hAnsi="黑体" w:eastAsia="黑体"/>
          <w:sz w:val="44"/>
          <w:szCs w:val="44"/>
        </w:rPr>
        <w:t>名</w:t>
      </w:r>
      <w:r>
        <w:rPr>
          <w:rStyle w:val="24"/>
          <w:rFonts w:hint="eastAsia" w:ascii="黑体" w:hAnsi="黑体" w:eastAsia="黑体"/>
          <w:b w:val="0"/>
        </w:rPr>
        <w:t>词解释</w:t>
      </w:r>
      <w:bookmarkEnd w:id="47"/>
      <w:bookmarkEnd w:id="48"/>
    </w:p>
    <w:p>
      <w:pPr>
        <w:spacing w:line="600" w:lineRule="exact"/>
        <w:jc w:val="left"/>
        <w:rPr>
          <w:rFonts w:ascii="宋体"/>
          <w:b/>
          <w:sz w:val="44"/>
          <w:szCs w:val="44"/>
        </w:rPr>
      </w:pPr>
    </w:p>
    <w:p>
      <w:pPr>
        <w:pStyle w:val="2"/>
        <w:spacing w:line="560" w:lineRule="exact"/>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1.财政拨款收入：指单位从同级财政部门取得的财政预算资金。</w:t>
      </w:r>
    </w:p>
    <w:p>
      <w:pPr>
        <w:pStyle w:val="2"/>
        <w:spacing w:line="560" w:lineRule="exact"/>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2.事业收入：指事业单位开展专业业务活动及辅助活动取得的收入。如医疗收入等。</w:t>
      </w:r>
    </w:p>
    <w:p>
      <w:pPr>
        <w:pStyle w:val="2"/>
        <w:spacing w:line="560" w:lineRule="exact"/>
        <w:ind w:firstLine="640" w:firstLineChars="200"/>
        <w:rPr>
          <w:rFonts w:hint="eastAsia" w:ascii="仿宋" w:hAnsi="仿宋" w:eastAsia="仿宋" w:cs="Times New Roman"/>
          <w:color w:val="auto"/>
          <w:kern w:val="2"/>
          <w:sz w:val="32"/>
          <w:szCs w:val="32"/>
          <w:lang w:val="en-US" w:eastAsia="zh-CN" w:bidi="ar-SA"/>
        </w:rPr>
      </w:pPr>
      <w:r>
        <w:rPr>
          <w:rFonts w:hint="eastAsia" w:hAnsi="仿宋" w:cs="Times New Roman"/>
          <w:color w:val="auto"/>
          <w:kern w:val="2"/>
          <w:sz w:val="32"/>
          <w:szCs w:val="32"/>
          <w:lang w:val="en-US" w:eastAsia="zh-CN" w:bidi="ar-SA"/>
        </w:rPr>
        <w:t>3.</w:t>
      </w:r>
      <w:r>
        <w:rPr>
          <w:rFonts w:hint="eastAsia" w:ascii="仿宋" w:hAnsi="仿宋" w:eastAsia="仿宋" w:cs="Times New Roman"/>
          <w:color w:val="auto"/>
          <w:kern w:val="2"/>
          <w:sz w:val="32"/>
          <w:szCs w:val="32"/>
          <w:lang w:val="en-US" w:eastAsia="zh-CN" w:bidi="ar-SA"/>
        </w:rPr>
        <w:t>年末结转和结余：指单位按有关规定结转到下年或以后年度继续使用的资金。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4.社会保障和就业（类）行政事业单位养老（款）机关事业单位基本养老保险（项）：指在编人员21年机关养老保险的金额。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5..社会保障和就业（类）行政事业单位养老（款）机关事业单位职业年金（项）：指在编人员21年职业年金的金额。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6.卫生健康（类）基层医疗卫生机构</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款</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乡镇卫生院（项）指本单位21年卫生健康类的金额。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7.卫生健康（类）基层医疗卫生机构</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款</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其他基层医疗卫生机构（项）指云锦镇村卫生室21年卫生健康类的金额。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8.卫生健康（类）公共卫生</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款</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基本公共卫生服务（项）指本单位21年用于基本公共卫生项目的支出。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9.卫生健康（类）行政事业单位医疗</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款</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事业单位医疗项（项）指本单位21年用于事业单位医疗的金额。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10.住房保障（类）住房改革（款）住房公积金（项）：指在编人员21年住房公积金的金额。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11.基本支出：指为保障机构正常运转、完成日常工作任务而发生的人员支出和公用支出。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12.项目支出：指在基本支出之外为完成特定行政任务和事业发展目标所发生的支出。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13.经营支出：指事业单位在专业业务活动及其辅助活动之外开展非独立核算经营活动发生的支出。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14.“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15</w:t>
      </w:r>
      <w:bookmarkStart w:id="62" w:name="_GoBack"/>
      <w:bookmarkEnd w:id="62"/>
      <w:r>
        <w:rPr>
          <w:rFonts w:hint="eastAsia" w:ascii="仿宋" w:hAnsi="仿宋" w:eastAsia="仿宋"/>
          <w:b w:val="0"/>
          <w:bCs w:val="0"/>
          <w:sz w:val="32"/>
          <w:szCs w:val="32"/>
          <w:lang w:val="en-US"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val="0"/>
          <w:bCs w:val="0"/>
          <w:sz w:val="32"/>
          <w:szCs w:val="32"/>
          <w:lang w:val="en-US" w:eastAsia="zh-CN"/>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9"/>
        <w:rPr>
          <w:rFonts w:hint="eastAsia" w:ascii="黑体" w:hAnsi="黑体" w:eastAsia="黑体"/>
          <w:sz w:val="44"/>
          <w:szCs w:val="44"/>
        </w:rPr>
      </w:pPr>
    </w:p>
    <w:p>
      <w:pPr>
        <w:pStyle w:val="9"/>
        <w:rPr>
          <w:rFonts w:hint="eastAsia" w:ascii="黑体" w:hAnsi="黑体" w:eastAsia="黑体"/>
          <w:sz w:val="44"/>
          <w:szCs w:val="44"/>
        </w:rPr>
      </w:pPr>
    </w:p>
    <w:p>
      <w:pPr>
        <w:pStyle w:val="9"/>
        <w:rPr>
          <w:rFonts w:hint="eastAsia" w:ascii="黑体" w:hAnsi="黑体" w:eastAsia="黑体"/>
          <w:sz w:val="44"/>
          <w:szCs w:val="44"/>
        </w:rPr>
      </w:pPr>
    </w:p>
    <w:p>
      <w:pPr>
        <w:pStyle w:val="9"/>
        <w:rPr>
          <w:rFonts w:hint="eastAsia" w:ascii="黑体" w:hAnsi="黑体" w:eastAsia="黑体"/>
          <w:sz w:val="44"/>
          <w:szCs w:val="44"/>
        </w:rPr>
      </w:pPr>
    </w:p>
    <w:p>
      <w:pPr>
        <w:pStyle w:val="9"/>
        <w:rPr>
          <w:rFonts w:hint="eastAsia" w:ascii="黑体" w:hAnsi="黑体" w:eastAsia="黑体"/>
          <w:sz w:val="44"/>
          <w:szCs w:val="44"/>
        </w:rPr>
      </w:pPr>
    </w:p>
    <w:p>
      <w:pPr>
        <w:pStyle w:val="9"/>
        <w:rPr>
          <w:rFonts w:hint="eastAsia" w:ascii="黑体" w:hAnsi="黑体" w:eastAsia="黑体"/>
          <w:sz w:val="44"/>
          <w:szCs w:val="44"/>
        </w:rPr>
      </w:pPr>
    </w:p>
    <w:p>
      <w:pPr>
        <w:pStyle w:val="9"/>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ind w:firstLine="1760" w:firstLineChars="400"/>
        <w:jc w:val="center"/>
        <w:outlineLvl w:val="0"/>
        <w:rPr>
          <w:rFonts w:ascii="仿宋" w:hAnsi="仿宋" w:eastAsia="仿宋"/>
        </w:rPr>
      </w:pPr>
      <w:r>
        <w:rPr>
          <w:rFonts w:hint="eastAsia" w:ascii="黑体" w:hAnsi="黑体" w:eastAsia="黑体"/>
          <w:sz w:val="44"/>
          <w:szCs w:val="44"/>
        </w:rPr>
        <w:t>第</w:t>
      </w:r>
      <w:r>
        <w:rPr>
          <w:rFonts w:hint="eastAsia" w:ascii="黑体" w:hAnsi="黑体" w:eastAsia="黑体"/>
          <w:sz w:val="44"/>
          <w:szCs w:val="44"/>
          <w:lang w:eastAsia="zh-CN"/>
        </w:rPr>
        <w:t>四</w:t>
      </w:r>
      <w:r>
        <w:rPr>
          <w:rStyle w:val="24"/>
          <w:rFonts w:hint="eastAsia" w:ascii="黑体" w:hAnsi="黑体" w:eastAsia="黑体"/>
          <w:b w:val="0"/>
        </w:rPr>
        <w:t>部分 附表</w:t>
      </w:r>
      <w:bookmarkEnd w:id="45"/>
      <w:bookmarkEnd w:id="46"/>
      <w:bookmarkStart w:id="49"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49"/>
    </w:p>
    <w:p>
      <w:pPr>
        <w:pStyle w:val="4"/>
        <w:rPr>
          <w:rFonts w:ascii="仿宋" w:hAnsi="仿宋" w:eastAsia="仿宋"/>
        </w:rPr>
      </w:pPr>
      <w:bookmarkStart w:id="50" w:name="_Toc15396620"/>
      <w:r>
        <w:rPr>
          <w:rFonts w:hint="eastAsia" w:ascii="仿宋" w:hAnsi="仿宋" w:eastAsia="仿宋"/>
          <w:b w:val="0"/>
        </w:rPr>
        <w:t>二、收</w:t>
      </w:r>
      <w:r>
        <w:rPr>
          <w:rStyle w:val="25"/>
          <w:rFonts w:hint="eastAsia" w:ascii="仿宋" w:hAnsi="仿宋" w:eastAsia="仿宋"/>
          <w:b w:val="0"/>
          <w:bCs w:val="0"/>
        </w:rPr>
        <w:t>入决算表</w:t>
      </w:r>
      <w:bookmarkEnd w:id="50"/>
    </w:p>
    <w:p>
      <w:pPr>
        <w:pStyle w:val="4"/>
        <w:rPr>
          <w:rFonts w:ascii="仿宋" w:hAnsi="仿宋" w:eastAsia="仿宋"/>
        </w:rPr>
      </w:pPr>
      <w:bookmarkStart w:id="51"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1"/>
    </w:p>
    <w:p>
      <w:pPr>
        <w:pStyle w:val="4"/>
        <w:rPr>
          <w:rFonts w:ascii="仿宋" w:hAnsi="仿宋" w:eastAsia="仿宋"/>
          <w:b w:val="0"/>
        </w:rPr>
      </w:pPr>
      <w:bookmarkStart w:id="52"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2"/>
    </w:p>
    <w:p>
      <w:pPr>
        <w:pStyle w:val="4"/>
        <w:rPr>
          <w:rStyle w:val="25"/>
          <w:rFonts w:ascii="仿宋" w:hAnsi="仿宋" w:eastAsia="仿宋"/>
          <w:b w:val="0"/>
          <w:bCs w:val="0"/>
        </w:rPr>
      </w:pPr>
      <w:bookmarkStart w:id="53"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3"/>
      <w:bookmarkStart w:id="54"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4"/>
    </w:p>
    <w:p>
      <w:pPr>
        <w:pStyle w:val="4"/>
        <w:rPr>
          <w:rFonts w:ascii="仿宋" w:hAnsi="仿宋" w:eastAsia="仿宋"/>
        </w:rPr>
      </w:pPr>
      <w:bookmarkStart w:id="55"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55"/>
    </w:p>
    <w:p>
      <w:pPr>
        <w:pStyle w:val="4"/>
        <w:rPr>
          <w:rFonts w:ascii="仿宋" w:hAnsi="仿宋" w:eastAsia="仿宋"/>
        </w:rPr>
      </w:pPr>
      <w:bookmarkStart w:id="56"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56"/>
    </w:p>
    <w:p>
      <w:pPr>
        <w:pStyle w:val="4"/>
        <w:rPr>
          <w:rFonts w:ascii="仿宋" w:hAnsi="仿宋" w:eastAsia="仿宋"/>
        </w:rPr>
      </w:pPr>
      <w:bookmarkStart w:id="57"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57"/>
    </w:p>
    <w:p>
      <w:pPr>
        <w:pStyle w:val="4"/>
        <w:rPr>
          <w:rFonts w:ascii="仿宋" w:hAnsi="仿宋" w:eastAsia="仿宋"/>
        </w:rPr>
      </w:pPr>
      <w:bookmarkStart w:id="58"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58"/>
    </w:p>
    <w:p>
      <w:pPr>
        <w:pStyle w:val="4"/>
        <w:rPr>
          <w:rFonts w:ascii="仿宋" w:hAnsi="仿宋" w:eastAsia="仿宋"/>
        </w:rPr>
      </w:pPr>
      <w:bookmarkStart w:id="59"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59"/>
    </w:p>
    <w:p>
      <w:pPr>
        <w:pStyle w:val="4"/>
        <w:rPr>
          <w:rFonts w:ascii="仿宋" w:hAnsi="仿宋" w:eastAsia="仿宋"/>
        </w:rPr>
      </w:pPr>
      <w:bookmarkStart w:id="60"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0"/>
    </w:p>
    <w:p>
      <w:pPr>
        <w:pStyle w:val="4"/>
        <w:rPr>
          <w:rStyle w:val="25"/>
          <w:rFonts w:ascii="仿宋" w:hAnsi="仿宋" w:eastAsia="仿宋"/>
          <w:b w:val="0"/>
          <w:bCs w:val="0"/>
        </w:rPr>
      </w:pPr>
      <w:bookmarkStart w:id="61"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1"/>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E6657"/>
    <w:multiLevelType w:val="singleLevel"/>
    <w:tmpl w:val="910E6657"/>
    <w:lvl w:ilvl="0" w:tentative="0">
      <w:start w:val="1"/>
      <w:numFmt w:val="chineseCounting"/>
      <w:suff w:val="nothing"/>
      <w:lvlText w:val="%1、"/>
      <w:lvlJc w:val="left"/>
      <w:pPr>
        <w:ind w:left="420"/>
      </w:pPr>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29B22E0"/>
    <w:multiLevelType w:val="singleLevel"/>
    <w:tmpl w:val="329B22E0"/>
    <w:lvl w:ilvl="0" w:tentative="0">
      <w:start w:val="3"/>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ODY3YzFkNTk3MmFhNTg0YTEwOTNmZjliODNiNj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3C46"/>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551"/>
    <w:rsid w:val="002D6D05"/>
    <w:rsid w:val="002E7E78"/>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2DE3459"/>
    <w:rsid w:val="13F84311"/>
    <w:rsid w:val="16BB5382"/>
    <w:rsid w:val="16BB723D"/>
    <w:rsid w:val="18015F3F"/>
    <w:rsid w:val="1BE8440E"/>
    <w:rsid w:val="1D155CEE"/>
    <w:rsid w:val="1E5767C3"/>
    <w:rsid w:val="20F57F95"/>
    <w:rsid w:val="240371BF"/>
    <w:rsid w:val="25C741E6"/>
    <w:rsid w:val="27842671"/>
    <w:rsid w:val="29995E10"/>
    <w:rsid w:val="29FD04D3"/>
    <w:rsid w:val="2A2642CE"/>
    <w:rsid w:val="2ABC74FA"/>
    <w:rsid w:val="2ABE7A3E"/>
    <w:rsid w:val="2EFA178C"/>
    <w:rsid w:val="30B46D73"/>
    <w:rsid w:val="30C211A0"/>
    <w:rsid w:val="319F7F4E"/>
    <w:rsid w:val="32453EE1"/>
    <w:rsid w:val="39AE70AB"/>
    <w:rsid w:val="3C0C0783"/>
    <w:rsid w:val="3CE57D5C"/>
    <w:rsid w:val="3F9F3A96"/>
    <w:rsid w:val="44AC1034"/>
    <w:rsid w:val="47AB1F79"/>
    <w:rsid w:val="493C27E9"/>
    <w:rsid w:val="496F39ED"/>
    <w:rsid w:val="49884F78"/>
    <w:rsid w:val="49FF41D3"/>
    <w:rsid w:val="4BE068DB"/>
    <w:rsid w:val="4BF6002B"/>
    <w:rsid w:val="4C8A0BE7"/>
    <w:rsid w:val="4ECE2238"/>
    <w:rsid w:val="51DB4B86"/>
    <w:rsid w:val="55333C3E"/>
    <w:rsid w:val="57D45D1B"/>
    <w:rsid w:val="595217F1"/>
    <w:rsid w:val="5F9C5E07"/>
    <w:rsid w:val="64CA39A1"/>
    <w:rsid w:val="66B51D99"/>
    <w:rsid w:val="6C4A05C8"/>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styleId="23">
    <w:name w:val="List Paragraph"/>
    <w:basedOn w:val="1"/>
    <w:qFormat/>
    <w:uiPriority w:val="34"/>
    <w:pPr>
      <w:ind w:firstLine="420" w:firstLineChars="200"/>
    </w:pPr>
  </w:style>
  <w:style w:type="character" w:customStyle="1" w:styleId="24">
    <w:name w:val="标题 1 Char"/>
    <w:basedOn w:val="14"/>
    <w:link w:val="3"/>
    <w:qFormat/>
    <w:uiPriority w:val="9"/>
    <w:rPr>
      <w:rFonts w:ascii="Times New Roman" w:hAnsi="Times New Roman"/>
      <w:b/>
      <w:bCs/>
      <w:kern w:val="44"/>
      <w:sz w:val="44"/>
      <w:szCs w:val="44"/>
    </w:rPr>
  </w:style>
  <w:style w:type="character" w:customStyle="1" w:styleId="25">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4"/>
    <w:link w:val="8"/>
    <w:semiHidden/>
    <w:qFormat/>
    <w:uiPriority w:val="99"/>
    <w:rPr>
      <w:rFonts w:ascii="Times New Roman" w:hAnsi="Times New Roman"/>
      <w:kern w:val="2"/>
      <w:sz w:val="18"/>
      <w:szCs w:val="18"/>
    </w:rPr>
  </w:style>
  <w:style w:type="character" w:customStyle="1" w:styleId="28">
    <w:name w:val="标题 3 Char"/>
    <w:basedOn w:val="14"/>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15</Pages>
  <Words>4922</Words>
  <Characters>5440</Characters>
  <Lines>44</Lines>
  <Paragraphs>12</Paragraphs>
  <TotalTime>13</TotalTime>
  <ScaleCrop>false</ScaleCrop>
  <LinksUpToDate>false</LinksUpToDate>
  <CharactersWithSpaces>5453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Tangshishi</cp:lastModifiedBy>
  <cp:lastPrinted>2022-11-25T00:58:00Z</cp:lastPrinted>
  <dcterms:modified xsi:type="dcterms:W3CDTF">2023-10-20T01:28:02Z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A881D7D036944FAEB68B58F1DAB8AE72</vt:lpwstr>
  </property>
</Properties>
</file>